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成都大学旅游与文化产业学院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hint="eastAsia" w:eastAsia="方正小标宋简体"/>
          <w:sz w:val="36"/>
          <w:szCs w:val="36"/>
        </w:rPr>
        <w:t>20</w:t>
      </w:r>
      <w:r>
        <w:rPr>
          <w:rFonts w:eastAsia="方正小标宋简体"/>
          <w:sz w:val="36"/>
          <w:szCs w:val="36"/>
        </w:rPr>
        <w:t>级本科学生转专业工作方案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按照教务处“关于做好20</w:t>
      </w:r>
      <w:r>
        <w:rPr>
          <w:rFonts w:hint="eastAsia" w:eastAsia="方正仿宋简体"/>
          <w:sz w:val="28"/>
          <w:szCs w:val="28"/>
        </w:rPr>
        <w:t>20</w:t>
      </w:r>
      <w:r>
        <w:rPr>
          <w:rFonts w:eastAsia="方正仿宋简体"/>
          <w:sz w:val="28"/>
          <w:szCs w:val="28"/>
        </w:rPr>
        <w:t>级学生转专业工作的通知”要求，特制定旅游与文化产业学院转专业工作方案，总体原则参见学校相关规定。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一、转专业组织机构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（一）转专业工作领导小组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组长：诸丹、</w:t>
      </w:r>
      <w:r>
        <w:rPr>
          <w:rFonts w:hint="eastAsia" w:eastAsia="方正仿宋简体"/>
          <w:sz w:val="28"/>
          <w:szCs w:val="28"/>
        </w:rPr>
        <w:t>孙雁霞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成员：练红宇、张学权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转专业工作领导小组负责学院转专业工作的组织领导。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（二）转专业工作小组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组长：练红宇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成员：陈颖、孙佳媛、岳培宇、冯颖、袁小凤、王文浩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转专业工作小组负责学院转专业工作的组织实施和考核内容的确定。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（三）转专业监督小组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r>
        <w:rPr>
          <w:rFonts w:hint="eastAsia" w:eastAsia="方正仿宋简体"/>
          <w:sz w:val="28"/>
          <w:szCs w:val="28"/>
        </w:rPr>
        <w:t>孙雁霞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负责对转专业工作的监督工作。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3020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3020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旅游管理</w:t>
            </w:r>
          </w:p>
        </w:tc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30</w:t>
            </w:r>
          </w:p>
        </w:tc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文化产业管理</w:t>
            </w:r>
          </w:p>
        </w:tc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会展经济与管理</w:t>
            </w:r>
          </w:p>
        </w:tc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3020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</w:tbl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三</w:t>
      </w:r>
      <w:r>
        <w:rPr>
          <w:rFonts w:ascii="Times New Roman" w:hAnsi="Times New Roman" w:eastAsia="黑体"/>
          <w:sz w:val="28"/>
          <w:szCs w:val="28"/>
        </w:rPr>
        <w:t>、转专业考核形式与内容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考核形式采用面试方式进行，百分制计分。主要考查学生的自我介绍（含思想政治素质考核）（5%）；对转入专业的认识和转专业理由（50%）；知识、能力、素质（40%）；未来发展目标（5%）。考核总分为100分</w:t>
      </w:r>
      <w:r>
        <w:rPr>
          <w:rFonts w:hint="eastAsia" w:eastAsia="方正仿宋简体"/>
          <w:sz w:val="28"/>
          <w:szCs w:val="28"/>
        </w:rPr>
        <w:t>，</w:t>
      </w:r>
      <w:r>
        <w:rPr>
          <w:rFonts w:hint="eastAsia" w:eastAsia="方正仿宋简体"/>
          <w:color w:val="FF0000"/>
          <w:sz w:val="28"/>
          <w:szCs w:val="28"/>
        </w:rPr>
        <w:t>计分精确到0.1</w:t>
      </w:r>
      <w:r>
        <w:rPr>
          <w:rFonts w:eastAsia="方正仿宋简体"/>
          <w:sz w:val="28"/>
          <w:szCs w:val="28"/>
        </w:rPr>
        <w:t>。</w:t>
      </w:r>
    </w:p>
    <w:tbl>
      <w:tblPr>
        <w:tblStyle w:val="4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567"/>
        <w:gridCol w:w="985"/>
        <w:gridCol w:w="567"/>
        <w:gridCol w:w="1630"/>
        <w:gridCol w:w="1630"/>
        <w:gridCol w:w="1630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6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专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合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力</w:t>
            </w:r>
          </w:p>
        </w:tc>
        <w:tc>
          <w:tcPr>
            <w:tcW w:w="1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考 核 项 目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1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5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.0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-4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3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3.5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3.4-3.0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2.9-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50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.0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-40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39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-3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5.0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34.9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30.0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29.9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40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.0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32.0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31.9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-2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8.0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27.9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24.0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23.9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5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未来发展预期</w:t>
            </w:r>
          </w:p>
        </w:tc>
        <w:tc>
          <w:tcPr>
            <w:tcW w:w="5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5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.0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-4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3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3.5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3.4-3.0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2.9-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" w:hRule="atLeast"/>
          <w:jc w:val="center"/>
        </w:trPr>
        <w:tc>
          <w:tcPr>
            <w:tcW w:w="618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         计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100-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80.0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79.9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70.0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69.9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</w:t>
            </w: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60.0</w:t>
            </w:r>
          </w:p>
        </w:tc>
        <w:tc>
          <w:tcPr>
            <w:tcW w:w="1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方正仿宋简体"/>
                <w:color w:val="FF0000"/>
                <w:kern w:val="0"/>
                <w:sz w:val="18"/>
                <w:szCs w:val="18"/>
              </w:rPr>
              <w:t>59.9</w:t>
            </w:r>
            <w:r>
              <w:rPr>
                <w:rFonts w:eastAsia="方正仿宋简体"/>
                <w:color w:val="FF0000"/>
                <w:kern w:val="0"/>
                <w:sz w:val="18"/>
                <w:szCs w:val="18"/>
              </w:rPr>
              <w:t>-0</w:t>
            </w:r>
          </w:p>
        </w:tc>
      </w:tr>
    </w:tbl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四个</w:t>
      </w:r>
      <w:r>
        <w:rPr>
          <w:rFonts w:ascii="Times New Roman" w:hAnsi="Times New Roman" w:eastAsia="黑体"/>
          <w:sz w:val="28"/>
          <w:szCs w:val="28"/>
        </w:rPr>
        <w:t>、咨询电话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咨询电话：028-84616024，冯老师、袁老师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五</w:t>
      </w:r>
      <w:bookmarkStart w:id="0" w:name="_GoBack"/>
      <w:bookmarkEnd w:id="0"/>
      <w:r>
        <w:rPr>
          <w:rFonts w:ascii="Times New Roman" w:hAnsi="Times New Roman" w:eastAsia="黑体"/>
          <w:sz w:val="28"/>
          <w:szCs w:val="28"/>
        </w:rPr>
        <w:t>、投诉电话</w:t>
      </w:r>
    </w:p>
    <w:p>
      <w:pPr>
        <w:ind w:firstLine="560" w:firstLineChars="200"/>
        <w:jc w:val="left"/>
      </w:pPr>
      <w:r>
        <w:rPr>
          <w:rFonts w:eastAsia="方正仿宋简体"/>
          <w:sz w:val="28"/>
          <w:szCs w:val="28"/>
        </w:rPr>
        <w:t>投诉电话：028-84616037，</w:t>
      </w:r>
      <w:r>
        <w:rPr>
          <w:rFonts w:hint="eastAsia" w:eastAsia="方正仿宋简体"/>
          <w:sz w:val="28"/>
          <w:szCs w:val="28"/>
        </w:rPr>
        <w:t>孙</w:t>
      </w:r>
      <w:r>
        <w:rPr>
          <w:rFonts w:eastAsia="方正仿宋简体"/>
          <w:sz w:val="28"/>
          <w:szCs w:val="28"/>
        </w:rPr>
        <w:t>老师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67C0"/>
    <w:rsid w:val="003F67C0"/>
    <w:rsid w:val="008E26DE"/>
    <w:rsid w:val="009B0185"/>
    <w:rsid w:val="00BF17C6"/>
    <w:rsid w:val="00C74049"/>
    <w:rsid w:val="00C74E7E"/>
    <w:rsid w:val="00CB4C5D"/>
    <w:rsid w:val="00E04F50"/>
    <w:rsid w:val="00F01C32"/>
    <w:rsid w:val="1B5E2D8F"/>
    <w:rsid w:val="7049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190</Words>
  <Characters>1085</Characters>
  <Lines>9</Lines>
  <Paragraphs>2</Paragraphs>
  <TotalTime>28</TotalTime>
  <ScaleCrop>false</ScaleCrop>
  <LinksUpToDate>false</LinksUpToDate>
  <CharactersWithSpaces>1273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2021-01-06T03:18:00Z</dcterms:created>
  <dc:creator>dell</dc:creator>
  <cp:lastModifiedBy>随风</cp:lastModifiedBy>
  <dcterms:modified xsi:type="dcterms:W3CDTF">2021-01-12T10:01:31Z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