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成都大学药学院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2020级本科学生转专业工作方案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见学校总体安排，以教务处“关于做好2020级学生转专业工作的通知”为准。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二、转专业考核小组名单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 xml:space="preserve">郭晓强 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院班子成员、教务办负责人、学生工作办负责人、教师代表、</w:t>
      </w:r>
      <w:r>
        <w:rPr>
          <w:rFonts w:eastAsia="方正仿宋简体"/>
          <w:sz w:val="28"/>
          <w:szCs w:val="28"/>
        </w:rPr>
        <w:t>纪委委员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三</w:t>
      </w:r>
      <w:r>
        <w:rPr>
          <w:rFonts w:hint="eastAsia" w:ascii="Times New Roman" w:hAnsi="Times New Roman" w:eastAsia="黑体"/>
          <w:sz w:val="28"/>
          <w:szCs w:val="28"/>
        </w:rPr>
        <w:t>、转专业招生计划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843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1843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4252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药学</w:t>
            </w:r>
          </w:p>
        </w:tc>
        <w:tc>
          <w:tcPr>
            <w:tcW w:w="184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5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4252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限理科生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制药工程</w:t>
            </w:r>
          </w:p>
        </w:tc>
        <w:tc>
          <w:tcPr>
            <w:tcW w:w="1843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4252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限理科生</w:t>
            </w: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四</w:t>
      </w:r>
      <w:r>
        <w:rPr>
          <w:rFonts w:ascii="Times New Roman" w:hAnsi="Times New Roman" w:eastAsia="黑体"/>
          <w:sz w:val="28"/>
          <w:szCs w:val="28"/>
        </w:rPr>
        <w:t>、转专业考</w:t>
      </w:r>
      <w:bookmarkStart w:id="0" w:name="_GoBack"/>
      <w:bookmarkEnd w:id="0"/>
      <w:r>
        <w:rPr>
          <w:rFonts w:ascii="Times New Roman" w:hAnsi="Times New Roman" w:eastAsia="黑体"/>
          <w:sz w:val="28"/>
          <w:szCs w:val="28"/>
        </w:rPr>
        <w:t>核形式及评分标准</w:t>
      </w: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考核形式采用面试方式进行，主要考查学生的自我介绍（含思想政治素质考核）（5%）；对转入专业的认识和转专业理由（50%）；知识、能力、素质（40%）；未来发展目标（5%）。考核总分为100分。</w:t>
      </w: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distribute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distribute"/>
        <w:rPr>
          <w:rFonts w:hint="eastAsia" w:eastAsia="方正仿宋简体"/>
          <w:sz w:val="28"/>
          <w:szCs w:val="28"/>
        </w:rPr>
      </w:pP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541"/>
        <w:gridCol w:w="872"/>
        <w:gridCol w:w="567"/>
        <w:gridCol w:w="1564"/>
        <w:gridCol w:w="1701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5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color w:val="333333"/>
                <w:kern w:val="0"/>
                <w:sz w:val="15"/>
                <w:szCs w:val="15"/>
              </w:rPr>
            </w:pPr>
            <w:r>
              <w:rPr>
                <w:color w:val="333333"/>
                <w:kern w:val="0"/>
                <w:sz w:val="15"/>
                <w:szCs w:val="15"/>
              </w:rPr>
              <w:t>合能力</w:t>
            </w:r>
          </w:p>
        </w:tc>
        <w:tc>
          <w:tcPr>
            <w:tcW w:w="14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考核项目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4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50-40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  <w:r>
              <w:rPr>
                <w:bCs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54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7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562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 计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100-78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78-54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54-32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32-0</w:t>
            </w:r>
          </w:p>
        </w:tc>
      </w:tr>
    </w:tbl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咨询电话：84616923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邮箱：5428720</w:t>
      </w:r>
      <w:r>
        <w:rPr>
          <w:rFonts w:hint="eastAsia" w:eastAsia="方正仿宋简体"/>
          <w:sz w:val="28"/>
          <w:szCs w:val="28"/>
        </w:rPr>
        <w:t>@qq</w:t>
      </w:r>
      <w:r>
        <w:rPr>
          <w:rFonts w:eastAsia="方正仿宋简体"/>
          <w:sz w:val="28"/>
          <w:szCs w:val="28"/>
        </w:rPr>
        <w:t>.com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投诉电话：84616361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邮箱：451744720@qq.com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82"/>
    <w:rsid w:val="00092840"/>
    <w:rsid w:val="0010119B"/>
    <w:rsid w:val="00194382"/>
    <w:rsid w:val="008F1EC5"/>
    <w:rsid w:val="009E0682"/>
    <w:rsid w:val="00B003B5"/>
    <w:rsid w:val="00CD78F7"/>
    <w:rsid w:val="00FC4951"/>
    <w:rsid w:val="2A371EF5"/>
    <w:rsid w:val="7257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样式1"/>
    <w:basedOn w:val="1"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</Words>
  <Characters>914</Characters>
  <Lines>7</Lines>
  <Paragraphs>2</Paragraphs>
  <TotalTime>18</TotalTime>
  <ScaleCrop>false</ScaleCrop>
  <LinksUpToDate>false</LinksUpToDate>
  <CharactersWithSpaces>1072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2021-01-05T11:35:00Z</dcterms:created>
  <dc:creator>付 强</dc:creator>
  <cp:lastModifiedBy>随风</cp:lastModifiedBy>
  <dcterms:modified xsi:type="dcterms:W3CDTF">2021-01-15T07:23:07Z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2052-11.1.0.10314</vt:lpwstr>
  </property>
</Properties>
</file>