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78BA0" w14:textId="77777777" w:rsidR="0088048D" w:rsidRDefault="00D269CA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基础</w:t>
      </w:r>
      <w:r w:rsidR="005F7CA2">
        <w:rPr>
          <w:rFonts w:ascii="Times New Roman" w:eastAsia="方正小标宋简体" w:hAnsi="Times New Roman" w:cs="Times New Roman"/>
          <w:sz w:val="36"/>
          <w:szCs w:val="36"/>
        </w:rPr>
        <w:t>医学院</w:t>
      </w:r>
      <w:r w:rsidR="005F7CA2">
        <w:rPr>
          <w:rFonts w:ascii="Times New Roman" w:eastAsia="方正小标宋简体" w:hAnsi="Times New Roman" w:cs="Times New Roman"/>
          <w:sz w:val="36"/>
          <w:szCs w:val="36"/>
        </w:rPr>
        <w:t>20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21</w:t>
      </w:r>
      <w:r w:rsidR="005F7CA2">
        <w:rPr>
          <w:rFonts w:ascii="Times New Roman" w:eastAsia="方正小标宋简体" w:hAnsi="Times New Roman" w:cs="Times New Roman"/>
          <w:sz w:val="36"/>
          <w:szCs w:val="36"/>
        </w:rPr>
        <w:t>级转专业工作方案</w:t>
      </w:r>
    </w:p>
    <w:p w14:paraId="45946F36" w14:textId="77777777" w:rsidR="0088048D" w:rsidRDefault="0088048D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</w:pPr>
    </w:p>
    <w:p w14:paraId="6A7B4EA5" w14:textId="77777777" w:rsidR="0088048D" w:rsidRPr="00E90301" w:rsidRDefault="005F7CA2" w:rsidP="00E90301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根据《成都大学本科学生转专业规定（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2019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年修订）》（成大教〔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2019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〕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108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号）文件精神，现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制定</w:t>
      </w:r>
      <w:r w:rsidR="00E9030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基础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医学院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</w:t>
      </w:r>
      <w:r w:rsidR="00E9030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级全日制本科学生转专业工作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方案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如下：</w:t>
      </w:r>
    </w:p>
    <w:p w14:paraId="1784FC97" w14:textId="77777777" w:rsidR="0088048D" w:rsidRDefault="005F7CA2">
      <w:pPr>
        <w:pStyle w:val="a7"/>
        <w:ind w:firstLineChars="0" w:firstLine="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 w:hint="eastAsia"/>
          <w:sz w:val="32"/>
          <w:szCs w:val="32"/>
        </w:rPr>
        <w:t>一、</w:t>
      </w:r>
      <w:r>
        <w:rPr>
          <w:rFonts w:ascii="Times New Roman" w:eastAsia="方正黑体简体" w:hAnsi="Times New Roman" w:cs="Times New Roman"/>
          <w:sz w:val="32"/>
          <w:szCs w:val="32"/>
        </w:rPr>
        <w:t>转专业工作组名单</w:t>
      </w:r>
    </w:p>
    <w:p w14:paraId="63DAEEDE" w14:textId="77777777" w:rsidR="0088048D" w:rsidRDefault="005F7CA2">
      <w:pPr>
        <w:spacing w:line="240" w:lineRule="atLeast"/>
        <w:ind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组长：</w:t>
      </w:r>
      <w:r w:rsidR="00E90301">
        <w:rPr>
          <w:rFonts w:ascii="Times New Roman" w:eastAsia="方正仿宋简体" w:hAnsi="Times New Roman" w:cs="Times New Roman" w:hint="eastAsia"/>
          <w:sz w:val="32"/>
          <w:szCs w:val="32"/>
        </w:rPr>
        <w:t>基础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医学院负责人</w:t>
      </w:r>
    </w:p>
    <w:p w14:paraId="610A9576" w14:textId="77777777" w:rsidR="0088048D" w:rsidRDefault="005F7CA2">
      <w:pPr>
        <w:spacing w:line="240" w:lineRule="atLeast"/>
        <w:ind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副组长：</w:t>
      </w:r>
      <w:r w:rsidR="00D269CA">
        <w:rPr>
          <w:rFonts w:ascii="Times New Roman" w:eastAsia="方正仿宋简体" w:hAnsi="Times New Roman" w:cs="Times New Roman" w:hint="eastAsia"/>
          <w:sz w:val="32"/>
          <w:szCs w:val="32"/>
        </w:rPr>
        <w:t>基础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医学院教学副院长</w:t>
      </w:r>
    </w:p>
    <w:p w14:paraId="6E14AF66" w14:textId="77777777" w:rsidR="0088048D" w:rsidRDefault="005F7CA2">
      <w:pPr>
        <w:spacing w:line="240" w:lineRule="atLeast"/>
        <w:ind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组员：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各专业负责人、各系部主任、教师代表以及教务办、学工办负责人等</w:t>
      </w:r>
    </w:p>
    <w:p w14:paraId="6C02FB76" w14:textId="72C47D80" w:rsidR="006340FD" w:rsidRPr="006340FD" w:rsidRDefault="0024463E" w:rsidP="006340FD">
      <w:pPr>
        <w:pStyle w:val="a7"/>
        <w:numPr>
          <w:ilvl w:val="0"/>
          <w:numId w:val="4"/>
        </w:numPr>
        <w:ind w:firstLineChars="0"/>
        <w:jc w:val="left"/>
        <w:rPr>
          <w:rFonts w:ascii="Times New Roman" w:eastAsia="方正黑体简体" w:hAnsi="Times New Roman" w:cs="Times New Roman" w:hint="eastAsia"/>
          <w:sz w:val="32"/>
          <w:szCs w:val="32"/>
        </w:rPr>
      </w:pPr>
      <w:r>
        <w:rPr>
          <w:rFonts w:ascii="Times New Roman" w:eastAsia="方正黑体简体" w:hAnsi="Times New Roman" w:cs="Times New Roman" w:hint="eastAsia"/>
          <w:sz w:val="32"/>
          <w:szCs w:val="32"/>
        </w:rPr>
        <w:t>转专业招生计划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524"/>
        <w:gridCol w:w="2526"/>
        <w:gridCol w:w="2526"/>
      </w:tblGrid>
      <w:tr w:rsidR="0024463E" w14:paraId="0A373BD4" w14:textId="77777777" w:rsidTr="0024463E">
        <w:trPr>
          <w:trHeight w:val="415"/>
        </w:trPr>
        <w:tc>
          <w:tcPr>
            <w:tcW w:w="2600" w:type="dxa"/>
            <w:vAlign w:val="center"/>
          </w:tcPr>
          <w:p w14:paraId="3E4A9A3C" w14:textId="512F4CA8" w:rsidR="0024463E" w:rsidRPr="0024463E" w:rsidRDefault="0024463E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  <w:r w:rsidRPr="0024463E"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招生专业</w:t>
            </w:r>
          </w:p>
        </w:tc>
        <w:tc>
          <w:tcPr>
            <w:tcW w:w="2601" w:type="dxa"/>
            <w:vAlign w:val="center"/>
          </w:tcPr>
          <w:p w14:paraId="4F0BCD15" w14:textId="1C65D88B" w:rsidR="0024463E" w:rsidRPr="0024463E" w:rsidRDefault="0024463E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  <w:r w:rsidRPr="0024463E"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招生计划</w:t>
            </w:r>
          </w:p>
        </w:tc>
        <w:tc>
          <w:tcPr>
            <w:tcW w:w="2601" w:type="dxa"/>
            <w:vAlign w:val="center"/>
          </w:tcPr>
          <w:p w14:paraId="12C77DF1" w14:textId="302AD072" w:rsidR="0024463E" w:rsidRPr="0024463E" w:rsidRDefault="0024463E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  <w:r w:rsidRPr="0024463E"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备注</w:t>
            </w:r>
          </w:p>
        </w:tc>
      </w:tr>
      <w:tr w:rsidR="0024463E" w14:paraId="41E0B5FA" w14:textId="77777777" w:rsidTr="0024463E">
        <w:trPr>
          <w:trHeight w:val="421"/>
        </w:trPr>
        <w:tc>
          <w:tcPr>
            <w:tcW w:w="2600" w:type="dxa"/>
            <w:vAlign w:val="center"/>
          </w:tcPr>
          <w:p w14:paraId="6272173D" w14:textId="21A4680D" w:rsidR="0024463E" w:rsidRPr="0024463E" w:rsidRDefault="0024463E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  <w:r w:rsidRPr="0024463E"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口腔医学技术</w:t>
            </w:r>
          </w:p>
        </w:tc>
        <w:tc>
          <w:tcPr>
            <w:tcW w:w="2601" w:type="dxa"/>
            <w:vAlign w:val="center"/>
          </w:tcPr>
          <w:p w14:paraId="4DF266A3" w14:textId="5A11E48F" w:rsidR="0024463E" w:rsidRPr="0024463E" w:rsidRDefault="00511BE5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5</w:t>
            </w:r>
          </w:p>
        </w:tc>
        <w:tc>
          <w:tcPr>
            <w:tcW w:w="2601" w:type="dxa"/>
            <w:vAlign w:val="center"/>
          </w:tcPr>
          <w:p w14:paraId="67584F22" w14:textId="77777777" w:rsidR="0024463E" w:rsidRPr="0024463E" w:rsidRDefault="0024463E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</w:p>
        </w:tc>
      </w:tr>
      <w:tr w:rsidR="002A7682" w14:paraId="6E8E555B" w14:textId="77777777" w:rsidTr="0024463E">
        <w:trPr>
          <w:trHeight w:val="413"/>
        </w:trPr>
        <w:tc>
          <w:tcPr>
            <w:tcW w:w="2600" w:type="dxa"/>
            <w:vAlign w:val="center"/>
          </w:tcPr>
          <w:p w14:paraId="64B1FD80" w14:textId="7E2D1085" w:rsidR="0024463E" w:rsidRPr="0024463E" w:rsidRDefault="0024463E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  <w:r w:rsidRPr="0024463E"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护理学</w:t>
            </w:r>
          </w:p>
        </w:tc>
        <w:tc>
          <w:tcPr>
            <w:tcW w:w="2601" w:type="dxa"/>
            <w:vAlign w:val="center"/>
          </w:tcPr>
          <w:p w14:paraId="1B5714DC" w14:textId="16E4E1EB" w:rsidR="0024463E" w:rsidRPr="0024463E" w:rsidRDefault="00511BE5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3</w:t>
            </w:r>
            <w:r w:rsidR="0024463E" w:rsidRPr="0024463E">
              <w:rPr>
                <w:bCs/>
                <w:color w:val="333333"/>
                <w:kern w:val="0"/>
                <w:sz w:val="16"/>
                <w:szCs w:val="16"/>
              </w:rPr>
              <w:t>0</w:t>
            </w:r>
          </w:p>
        </w:tc>
        <w:tc>
          <w:tcPr>
            <w:tcW w:w="2601" w:type="dxa"/>
            <w:vAlign w:val="center"/>
          </w:tcPr>
          <w:p w14:paraId="76C7EAF9" w14:textId="77777777" w:rsidR="0024463E" w:rsidRPr="0024463E" w:rsidRDefault="0024463E" w:rsidP="0024463E">
            <w:pPr>
              <w:widowControl/>
              <w:adjustRightInd w:val="0"/>
              <w:snapToGrid w:val="0"/>
              <w:jc w:val="center"/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</w:pPr>
          </w:p>
        </w:tc>
      </w:tr>
    </w:tbl>
    <w:p w14:paraId="2A99CC99" w14:textId="35C67C20" w:rsidR="0088048D" w:rsidRPr="00511BE5" w:rsidRDefault="005F7CA2" w:rsidP="00511BE5">
      <w:pPr>
        <w:pStyle w:val="a7"/>
        <w:numPr>
          <w:ilvl w:val="0"/>
          <w:numId w:val="4"/>
        </w:numPr>
        <w:ind w:firstLineChars="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11BE5">
        <w:rPr>
          <w:rFonts w:ascii="Times New Roman" w:eastAsia="方正黑体简体" w:hAnsi="Times New Roman" w:cs="Times New Roman" w:hint="eastAsia"/>
          <w:sz w:val="32"/>
          <w:szCs w:val="32"/>
        </w:rPr>
        <w:t>转</w:t>
      </w:r>
      <w:r w:rsidRPr="00511BE5">
        <w:rPr>
          <w:rFonts w:ascii="Times New Roman" w:eastAsia="方正黑体简体" w:hAnsi="Times New Roman" w:cs="Times New Roman"/>
          <w:sz w:val="32"/>
          <w:szCs w:val="32"/>
        </w:rPr>
        <w:t>专业考核形式及标准</w:t>
      </w:r>
    </w:p>
    <w:p w14:paraId="694ADCD3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、考核形式为面试，考核成绩记载采用百分制。</w:t>
      </w:r>
    </w:p>
    <w:p w14:paraId="78068349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、地点：第九教学楼学院大会议室</w:t>
      </w:r>
    </w:p>
    <w:p w14:paraId="2CE7724B" w14:textId="54F70A5A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3</w:t>
      </w:r>
      <w:r>
        <w:rPr>
          <w:rFonts w:ascii="Times New Roman" w:eastAsia="方正仿宋简体" w:hAnsi="Times New Roman" w:cs="Times New Roman"/>
          <w:sz w:val="32"/>
          <w:szCs w:val="32"/>
        </w:rPr>
        <w:t>、面试：</w:t>
      </w:r>
      <w:r w:rsidR="0024463E"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5</w:t>
      </w:r>
      <w:r>
        <w:rPr>
          <w:rFonts w:ascii="Times New Roman" w:eastAsia="方正仿宋简体" w:hAnsi="Times New Roman" w:cs="Times New Roman"/>
          <w:sz w:val="32"/>
          <w:szCs w:val="32"/>
        </w:rPr>
        <w:t>分钟</w:t>
      </w:r>
    </w:p>
    <w:p w14:paraId="46187AF1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4</w:t>
      </w:r>
      <w:r>
        <w:rPr>
          <w:rFonts w:ascii="Times New Roman" w:eastAsia="方正仿宋简体" w:hAnsi="Times New Roman" w:cs="Times New Roman"/>
          <w:sz w:val="32"/>
          <w:szCs w:val="32"/>
        </w:rPr>
        <w:t>、注意事项及要求：</w:t>
      </w:r>
    </w:p>
    <w:p w14:paraId="34314545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）自我介绍及对本专业的认识。</w:t>
      </w:r>
    </w:p>
    <w:p w14:paraId="613B3A1C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）面试官提问及答辩。</w:t>
      </w:r>
    </w:p>
    <w:p w14:paraId="38314067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包括专业知识及技能学习能力（对原专业理论知识和应用技能掌握程度，利用所学理论发现、分析和解决问题的能力，创新意识等）</w:t>
      </w:r>
    </w:p>
    <w:p w14:paraId="4ABB1219" w14:textId="5B33984C" w:rsidR="006340FD" w:rsidRPr="006340FD" w:rsidRDefault="005F7CA2">
      <w:pPr>
        <w:numPr>
          <w:ilvl w:val="0"/>
          <w:numId w:val="2"/>
        </w:num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lastRenderedPageBreak/>
        <w:t>考评标准：</w:t>
      </w:r>
      <w:r>
        <w:rPr>
          <w:rFonts w:ascii="Times New Roman" w:eastAsia="方正仿宋简体" w:hAnsi="Times New Roman" w:cs="Times New Roman"/>
          <w:sz w:val="32"/>
        </w:rPr>
        <w:t>自我介绍（</w:t>
      </w:r>
      <w:r>
        <w:rPr>
          <w:rFonts w:ascii="Times New Roman" w:eastAsia="方正仿宋简体" w:hAnsi="Times New Roman" w:cs="Times New Roman"/>
          <w:sz w:val="32"/>
        </w:rPr>
        <w:t>15%</w:t>
      </w:r>
      <w:r>
        <w:rPr>
          <w:rFonts w:ascii="Times New Roman" w:eastAsia="方正仿宋简体" w:hAnsi="Times New Roman" w:cs="Times New Roman"/>
          <w:sz w:val="32"/>
        </w:rPr>
        <w:t>）；对转入专业的认识和转专业理由（</w:t>
      </w:r>
      <w:r>
        <w:rPr>
          <w:rFonts w:ascii="Times New Roman" w:eastAsia="方正仿宋简体" w:hAnsi="Times New Roman" w:cs="Times New Roman" w:hint="eastAsia"/>
          <w:sz w:val="32"/>
        </w:rPr>
        <w:t>4</w:t>
      </w:r>
      <w:r>
        <w:rPr>
          <w:rFonts w:ascii="Times New Roman" w:eastAsia="方正仿宋简体" w:hAnsi="Times New Roman" w:cs="Times New Roman"/>
          <w:sz w:val="32"/>
        </w:rPr>
        <w:t>0%</w:t>
      </w:r>
      <w:r>
        <w:rPr>
          <w:rFonts w:ascii="Times New Roman" w:eastAsia="方正仿宋简体" w:hAnsi="Times New Roman" w:cs="Times New Roman"/>
          <w:sz w:val="32"/>
        </w:rPr>
        <w:t>）；</w:t>
      </w:r>
      <w:r>
        <w:rPr>
          <w:rFonts w:ascii="Times New Roman" w:eastAsia="方正仿宋简体" w:hAnsi="Times New Roman" w:cs="Times New Roman"/>
          <w:sz w:val="32"/>
          <w:szCs w:val="32"/>
        </w:rPr>
        <w:t>专业知识及技能学习能力</w:t>
      </w:r>
      <w:r>
        <w:rPr>
          <w:rFonts w:ascii="Times New Roman" w:eastAsia="方正仿宋简体" w:hAnsi="Times New Roman" w:cs="Times New Roman"/>
          <w:sz w:val="32"/>
        </w:rPr>
        <w:t>（</w:t>
      </w:r>
      <w:r>
        <w:rPr>
          <w:rFonts w:ascii="Times New Roman" w:eastAsia="方正仿宋简体" w:hAnsi="Times New Roman" w:cs="Times New Roman"/>
          <w:sz w:val="32"/>
        </w:rPr>
        <w:t>40%</w:t>
      </w:r>
      <w:r>
        <w:rPr>
          <w:rFonts w:ascii="Times New Roman" w:eastAsia="方正仿宋简体" w:hAnsi="Times New Roman" w:cs="Times New Roman"/>
          <w:sz w:val="32"/>
        </w:rPr>
        <w:t>）</w:t>
      </w:r>
      <w:r>
        <w:rPr>
          <w:rFonts w:ascii="Times New Roman" w:eastAsia="方正仿宋简体" w:hAnsi="Times New Roman" w:cs="Times New Roman" w:hint="eastAsia"/>
          <w:sz w:val="32"/>
        </w:rPr>
        <w:t>；</w:t>
      </w:r>
      <w:r>
        <w:rPr>
          <w:rFonts w:ascii="Times New Roman" w:eastAsia="方正仿宋简体" w:hAnsi="Times New Roman" w:cs="Times New Roman"/>
          <w:sz w:val="32"/>
        </w:rPr>
        <w:t>未来发展目标（</w:t>
      </w:r>
      <w:r>
        <w:rPr>
          <w:rFonts w:ascii="Times New Roman" w:eastAsia="方正仿宋简体" w:hAnsi="Times New Roman" w:cs="Times New Roman"/>
          <w:sz w:val="32"/>
        </w:rPr>
        <w:t>5%</w:t>
      </w:r>
      <w:r>
        <w:rPr>
          <w:rFonts w:ascii="Times New Roman" w:eastAsia="方正仿宋简体" w:hAnsi="Times New Roman" w:cs="Times New Roman"/>
          <w:sz w:val="32"/>
        </w:rPr>
        <w:t>）。考核总分为</w:t>
      </w:r>
      <w:r>
        <w:rPr>
          <w:rFonts w:ascii="Times New Roman" w:eastAsia="方正仿宋简体" w:hAnsi="Times New Roman" w:cs="Times New Roman"/>
          <w:sz w:val="32"/>
        </w:rPr>
        <w:t>100</w:t>
      </w:r>
      <w:r>
        <w:rPr>
          <w:rFonts w:ascii="Times New Roman" w:eastAsia="方正仿宋简体" w:hAnsi="Times New Roman" w:cs="Times New Roman"/>
          <w:sz w:val="32"/>
        </w:rPr>
        <w:t>分</w:t>
      </w:r>
      <w:r>
        <w:rPr>
          <w:rFonts w:eastAsia="方正仿宋简体"/>
          <w:sz w:val="32"/>
        </w:rPr>
        <w:t>。</w:t>
      </w:r>
    </w:p>
    <w:p w14:paraId="656673DF" w14:textId="77777777" w:rsidR="006340FD" w:rsidRPr="006340FD" w:rsidRDefault="006340FD" w:rsidP="006340FD">
      <w:pPr>
        <w:spacing w:line="570" w:lineRule="exact"/>
        <w:ind w:left="640"/>
        <w:jc w:val="left"/>
        <w:rPr>
          <w:rFonts w:ascii="Times New Roman" w:eastAsia="方正仿宋简体" w:hAnsi="Times New Roman" w:cs="Times New Roman" w:hint="eastAsia"/>
          <w:sz w:val="32"/>
          <w:szCs w:val="32"/>
        </w:rPr>
      </w:pP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20"/>
        <w:gridCol w:w="1144"/>
        <w:gridCol w:w="567"/>
        <w:gridCol w:w="1701"/>
        <w:gridCol w:w="1843"/>
        <w:gridCol w:w="1701"/>
        <w:gridCol w:w="1843"/>
      </w:tblGrid>
      <w:tr w:rsidR="006340FD" w14:paraId="535974EC" w14:textId="77777777" w:rsidTr="00070479">
        <w:trPr>
          <w:cantSplit/>
          <w:trHeight w:val="274"/>
          <w:jc w:val="center"/>
        </w:trPr>
        <w:tc>
          <w:tcPr>
            <w:tcW w:w="4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23069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考评标准</w:t>
            </w:r>
          </w:p>
        </w:tc>
        <w:tc>
          <w:tcPr>
            <w:tcW w:w="15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7F221" w14:textId="77777777" w:rsidR="006340FD" w:rsidRDefault="006340FD" w:rsidP="00070479">
            <w:pPr>
              <w:widowControl/>
              <w:adjustRightInd w:val="0"/>
              <w:snapToGrid w:val="0"/>
              <w:ind w:firstLine="422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考</w:t>
            </w:r>
            <w:r>
              <w:rPr>
                <w:bCs/>
                <w:color w:val="333333"/>
                <w:kern w:val="0"/>
                <w:sz w:val="16"/>
                <w:szCs w:val="16"/>
              </w:rPr>
              <w:t> </w:t>
            </w:r>
            <w:r>
              <w:rPr>
                <w:bCs/>
                <w:color w:val="333333"/>
                <w:kern w:val="0"/>
                <w:sz w:val="16"/>
                <w:szCs w:val="16"/>
              </w:rPr>
              <w:t>核</w:t>
            </w:r>
            <w:r>
              <w:rPr>
                <w:bCs/>
                <w:color w:val="333333"/>
                <w:kern w:val="0"/>
                <w:sz w:val="16"/>
                <w:szCs w:val="16"/>
              </w:rPr>
              <w:t> </w:t>
            </w:r>
            <w:r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形式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0A87E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总分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CAEB5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优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733CB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良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AA4A7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合格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B4D18" w14:textId="77777777" w:rsidR="006340FD" w:rsidRDefault="006340FD" w:rsidP="00070479">
            <w:pPr>
              <w:widowControl/>
              <w:tabs>
                <w:tab w:val="left" w:pos="180"/>
              </w:tabs>
              <w:adjustRightInd w:val="0"/>
              <w:snapToGrid w:val="0"/>
              <w:ind w:rightChars="-25" w:right="-53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不合格</w:t>
            </w:r>
          </w:p>
        </w:tc>
      </w:tr>
      <w:tr w:rsidR="006340FD" w14:paraId="78E96CB4" w14:textId="77777777" w:rsidTr="00070479">
        <w:trPr>
          <w:cantSplit/>
          <w:trHeight w:val="263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29E76E75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5477C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11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436BD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自我介绍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4D093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1</w:t>
            </w:r>
            <w:r>
              <w:rPr>
                <w:color w:val="333333"/>
                <w:kern w:val="0"/>
                <w:sz w:val="16"/>
                <w:szCs w:val="16"/>
              </w:rPr>
              <w:t>5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37B2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1</w:t>
            </w:r>
            <w:r>
              <w:rPr>
                <w:color w:val="333333"/>
                <w:kern w:val="0"/>
                <w:sz w:val="16"/>
                <w:szCs w:val="16"/>
              </w:rPr>
              <w:t>5</w:t>
            </w: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-13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F8C84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12-10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E90AD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9-7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05D3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6</w:t>
            </w:r>
            <w:r>
              <w:rPr>
                <w:color w:val="333333"/>
                <w:kern w:val="0"/>
                <w:sz w:val="16"/>
                <w:szCs w:val="16"/>
              </w:rPr>
              <w:t>-0</w:t>
            </w:r>
          </w:p>
        </w:tc>
      </w:tr>
      <w:tr w:rsidR="006340FD" w14:paraId="6CBE4629" w14:textId="77777777" w:rsidTr="00070479">
        <w:trPr>
          <w:cantSplit/>
          <w:trHeight w:val="829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2DFC3BAA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9AF6A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14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B5A5C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667FF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05CC0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自我介绍表述清晰，详尽，语言表达能力好，条理清楚。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33E05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自我介绍表述较为清晰，详尽，语言表达能力较好，条理较清楚。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EFA7D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自我介绍表述一般，不够详尽，语言表达能力尚可，条理一般。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C81D9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自我介绍表述含混不清，较为简单，语言表达能力不好，条理混乱。</w:t>
            </w:r>
          </w:p>
        </w:tc>
      </w:tr>
      <w:tr w:rsidR="006340FD" w14:paraId="0A26C424" w14:textId="77777777" w:rsidTr="00070479">
        <w:trPr>
          <w:cantSplit/>
          <w:trHeight w:val="294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5A96750D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4BC3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2</w:t>
            </w:r>
          </w:p>
        </w:tc>
        <w:tc>
          <w:tcPr>
            <w:tcW w:w="11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86217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转入专业的认识和转专业理由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D58F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4</w:t>
            </w:r>
            <w:r>
              <w:rPr>
                <w:color w:val="333333"/>
                <w:kern w:val="0"/>
                <w:sz w:val="16"/>
                <w:szCs w:val="16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8BA8D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4</w:t>
            </w:r>
            <w:r>
              <w:rPr>
                <w:color w:val="333333"/>
                <w:kern w:val="0"/>
                <w:sz w:val="16"/>
                <w:szCs w:val="16"/>
              </w:rPr>
              <w:t>0</w:t>
            </w: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-30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6067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29-20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43D8F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19-10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A979A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9</w:t>
            </w:r>
            <w:r>
              <w:rPr>
                <w:color w:val="333333"/>
                <w:kern w:val="0"/>
                <w:sz w:val="16"/>
                <w:szCs w:val="16"/>
              </w:rPr>
              <w:t>-0</w:t>
            </w:r>
          </w:p>
        </w:tc>
      </w:tr>
      <w:tr w:rsidR="006340FD" w14:paraId="0ADA8E88" w14:textId="77777777" w:rsidTr="00070479">
        <w:trPr>
          <w:cantSplit/>
          <w:trHeight w:val="1304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0C3F60B7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DF277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14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BC2F4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2F111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FEB4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61DF3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对相关专业认识具有一定深度，逻辑性好，转专业理由较为充分，对未来有一定想法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7D5F6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能部分了解相关专业情况，具有一定逻辑性，转专业理由一般，对未来想法一般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7FA4F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不能准确正确了解相关专业情况，具有一定逻辑性，转专业理由随意，对未来无规划</w:t>
            </w:r>
          </w:p>
        </w:tc>
      </w:tr>
      <w:tr w:rsidR="006340FD" w14:paraId="5A376E39" w14:textId="77777777" w:rsidTr="00070479">
        <w:trPr>
          <w:cantSplit/>
          <w:trHeight w:val="373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7D9AA51C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1BBC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3</w:t>
            </w:r>
          </w:p>
        </w:tc>
        <w:tc>
          <w:tcPr>
            <w:tcW w:w="11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DB8D0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专业知识及技能学习能力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7E246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40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061AF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40-30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050A2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29</w:t>
            </w:r>
            <w:r>
              <w:rPr>
                <w:color w:val="333333"/>
                <w:kern w:val="0"/>
                <w:sz w:val="16"/>
                <w:szCs w:val="16"/>
              </w:rPr>
              <w:t>-20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63CA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19</w:t>
            </w:r>
            <w:r>
              <w:rPr>
                <w:color w:val="333333"/>
                <w:kern w:val="0"/>
                <w:sz w:val="16"/>
                <w:szCs w:val="16"/>
              </w:rPr>
              <w:t>-10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B2FD9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9</w:t>
            </w:r>
            <w:r>
              <w:rPr>
                <w:color w:val="333333"/>
                <w:kern w:val="0"/>
                <w:sz w:val="16"/>
                <w:szCs w:val="16"/>
              </w:rPr>
              <w:t>-0</w:t>
            </w:r>
          </w:p>
        </w:tc>
      </w:tr>
      <w:tr w:rsidR="006340FD" w14:paraId="3560BD9B" w14:textId="77777777" w:rsidTr="00070479">
        <w:trPr>
          <w:cantSplit/>
          <w:trHeight w:val="985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1B8C6B1C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5C1F3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14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E6AA3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D9D4D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83B4A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能及时准确回答评委有关转入专业的提问，有创新思维和自我分析解决问题能力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72EB8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能较准确回答评委有关转入专业的提问，有一定创新思维和自我分析解决问题能力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82275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能及时回答评委有关转入专业的提问，但准确性一般，有一定创新思维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C5A2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不能准确回答评委有关转入专业的提问，创新思维和自我分析解决能力差</w:t>
            </w:r>
          </w:p>
        </w:tc>
      </w:tr>
      <w:tr w:rsidR="006340FD" w14:paraId="6E6EFB49" w14:textId="77777777" w:rsidTr="00070479">
        <w:trPr>
          <w:cantSplit/>
          <w:trHeight w:val="279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5B56B08F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4234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4</w:t>
            </w:r>
          </w:p>
        </w:tc>
        <w:tc>
          <w:tcPr>
            <w:tcW w:w="11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8A015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未来发展</w:t>
            </w:r>
            <w:r>
              <w:rPr>
                <w:rFonts w:hint="eastAsia"/>
                <w:bCs/>
                <w:color w:val="333333"/>
                <w:kern w:val="0"/>
                <w:sz w:val="16"/>
                <w:szCs w:val="16"/>
              </w:rPr>
              <w:t>目标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1FB47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5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1AEBC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10E7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4-3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A4702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2-1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2F072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rFonts w:hint="eastAsia"/>
                <w:color w:val="333333"/>
                <w:kern w:val="0"/>
                <w:sz w:val="16"/>
                <w:szCs w:val="16"/>
              </w:rPr>
              <w:t>0</w:t>
            </w:r>
          </w:p>
        </w:tc>
      </w:tr>
      <w:tr w:rsidR="006340FD" w14:paraId="6FDA8EC5" w14:textId="77777777" w:rsidTr="00070479">
        <w:trPr>
          <w:cantSplit/>
          <w:trHeight w:val="412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32AB105D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9F77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14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596B5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38EF8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0AB9E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未来发展目标明确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498F9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未来发展目标较明确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D7ABA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未来发展目标未定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9E532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无未来发展目标</w:t>
            </w:r>
          </w:p>
        </w:tc>
      </w:tr>
      <w:tr w:rsidR="006340FD" w14:paraId="3972A4A4" w14:textId="77777777" w:rsidTr="00070479">
        <w:trPr>
          <w:cantSplit/>
          <w:trHeight w:val="275"/>
          <w:jc w:val="center"/>
        </w:trPr>
        <w:tc>
          <w:tcPr>
            <w:tcW w:w="453" w:type="dxa"/>
            <w:vMerge/>
            <w:shd w:val="clear" w:color="auto" w:fill="FFFFFF"/>
            <w:vAlign w:val="center"/>
          </w:tcPr>
          <w:p w14:paraId="2EA41314" w14:textId="77777777" w:rsidR="006340FD" w:rsidRDefault="006340FD" w:rsidP="00070479"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CB550" w14:textId="77777777" w:rsidR="006340FD" w:rsidRDefault="006340FD" w:rsidP="00070479">
            <w:pPr>
              <w:widowControl/>
              <w:adjustRightInd w:val="0"/>
              <w:snapToGrid w:val="0"/>
              <w:ind w:firstLine="420"/>
              <w:jc w:val="center"/>
              <w:rPr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bCs/>
                <w:color w:val="333333"/>
                <w:kern w:val="0"/>
                <w:sz w:val="16"/>
                <w:szCs w:val="16"/>
              </w:rPr>
              <w:t>合</w:t>
            </w:r>
            <w:r>
              <w:rPr>
                <w:bCs/>
                <w:color w:val="333333"/>
                <w:kern w:val="0"/>
                <w:sz w:val="16"/>
                <w:szCs w:val="16"/>
              </w:rPr>
              <w:t>         </w:t>
            </w:r>
            <w:r>
              <w:rPr>
                <w:bCs/>
                <w:color w:val="333333"/>
                <w:kern w:val="0"/>
                <w:sz w:val="16"/>
                <w:szCs w:val="16"/>
              </w:rPr>
              <w:t>计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4B01B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  <w:r>
              <w:rPr>
                <w:color w:val="333333"/>
                <w:kern w:val="0"/>
                <w:sz w:val="16"/>
                <w:szCs w:val="16"/>
              </w:rPr>
              <w:t>100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4C0D2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5F6EF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EDC9B" w14:textId="77777777" w:rsidR="006340FD" w:rsidRDefault="006340FD" w:rsidP="00070479"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1FF78" w14:textId="77777777" w:rsidR="006340FD" w:rsidRDefault="006340FD" w:rsidP="00070479">
            <w:pPr>
              <w:widowControl/>
              <w:adjustRightInd w:val="0"/>
              <w:snapToGrid w:val="0"/>
              <w:ind w:rightChars="-25" w:right="-53"/>
              <w:jc w:val="center"/>
              <w:rPr>
                <w:color w:val="333333"/>
                <w:kern w:val="0"/>
                <w:sz w:val="16"/>
                <w:szCs w:val="16"/>
              </w:rPr>
            </w:pPr>
          </w:p>
        </w:tc>
      </w:tr>
    </w:tbl>
    <w:p w14:paraId="04198C5C" w14:textId="5E14BAE3" w:rsidR="0088048D" w:rsidRPr="001E75D1" w:rsidRDefault="005F7CA2" w:rsidP="001E75D1">
      <w:pPr>
        <w:pStyle w:val="a7"/>
        <w:numPr>
          <w:ilvl w:val="0"/>
          <w:numId w:val="4"/>
        </w:numPr>
        <w:ind w:firstLineChars="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1E75D1">
        <w:rPr>
          <w:rFonts w:ascii="Times New Roman" w:eastAsia="方正黑体简体" w:hAnsi="Times New Roman" w:cs="Times New Roman"/>
          <w:sz w:val="32"/>
          <w:szCs w:val="32"/>
        </w:rPr>
        <w:t>转专业工作流程</w:t>
      </w:r>
    </w:p>
    <w:p w14:paraId="632A6449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根据学校总体安排，</w:t>
      </w:r>
      <w:r w:rsidR="004B1E7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基础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医学院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级本科学生转专业工作的有关工作及时间安排如下：</w:t>
      </w:r>
    </w:p>
    <w:p w14:paraId="6C562D91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（一）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202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年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12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月，学院制定本单位转专业工作方案，并报送至教务处。</w:t>
      </w:r>
    </w:p>
    <w:p w14:paraId="411F06D7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（二）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根据学校安排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，学院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组织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符合转专业条件的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级普通本科在校生填写《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级本科学生转专业申请表》，并将申请表交至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学院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教科办。</w:t>
      </w:r>
    </w:p>
    <w:p w14:paraId="5E5646FC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lastRenderedPageBreak/>
        <w:t>（三）学院根据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学校相关要求，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对申请学生资格进行审核，并填写《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级本科学生转专业汇总表》，连同学生个人申请表报送至教务处学籍学位科。</w:t>
      </w:r>
    </w:p>
    <w:p w14:paraId="2EEE2C6E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（四）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根据学校要求</w:t>
      </w:r>
      <w:r w:rsidR="00E9030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的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时间节点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，学院确定具体考核时间和地点后报教务处学籍学位科。</w:t>
      </w:r>
    </w:p>
    <w:p w14:paraId="022B4D9C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（五）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按照学校教务处要求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，学院完成转入学生的考核并将考核成绩报教务处学籍学位科。</w:t>
      </w:r>
    </w:p>
    <w:p w14:paraId="524CFE63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（六）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按照学校相关要求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，拟转专业学生到拟转入专业进行为期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周的试读，试读期间可提交放弃转专业申请。</w:t>
      </w:r>
    </w:p>
    <w:p w14:paraId="6EC7F5F4" w14:textId="77777777" w:rsidR="0088048D" w:rsidRDefault="005F7CA2">
      <w:pPr>
        <w:widowControl/>
        <w:numPr>
          <w:ilvl w:val="0"/>
          <w:numId w:val="3"/>
        </w:numPr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试读期满，教务处正式发文公布转专业学生名单，学生到转入专业报到学习。</w:t>
      </w:r>
    </w:p>
    <w:p w14:paraId="08338841" w14:textId="77777777" w:rsidR="0088048D" w:rsidRDefault="005F7CA2" w:rsidP="001E75D1">
      <w:pPr>
        <w:pStyle w:val="a7"/>
        <w:numPr>
          <w:ilvl w:val="0"/>
          <w:numId w:val="4"/>
        </w:numPr>
        <w:ind w:firstLineChars="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t>学生转专业的有关规定</w:t>
      </w:r>
    </w:p>
    <w:p w14:paraId="3BFEEDC5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（一）申请转专业的学生为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</w:t>
      </w:r>
      <w:r w:rsidR="003449BE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级普通全日制本科学生。</w:t>
      </w:r>
    </w:p>
    <w:p w14:paraId="3DF47555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（二）学生按照培养方案规定，已完成第一学年第一学期所有课程修读并获得学分，且成绩在本专业年级排名前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60%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以内（含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60%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）可申请转专业。</w:t>
      </w:r>
    </w:p>
    <w:p w14:paraId="664624C1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（三）有下列情况之一者，不能申请转专业：</w:t>
      </w:r>
    </w:p>
    <w:p w14:paraId="2BFCE904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1.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学生入学所属招生科类与申请转入专业所属招生科类要求不一致的；</w:t>
      </w:r>
    </w:p>
    <w:p w14:paraId="2083FD52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2.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招生时低批次录取专业的学生转入高批次录取专业；由低学历层次专业转入高学历层次专业；</w:t>
      </w:r>
    </w:p>
    <w:p w14:paraId="0299F57B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3.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招生时确定为定向、委托培养者；</w:t>
      </w:r>
    </w:p>
    <w:p w14:paraId="676B161F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lastRenderedPageBreak/>
        <w:t>4.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中外合作办学项目专业学生申请转入非中外合作办学项目专业者；</w:t>
      </w:r>
    </w:p>
    <w:p w14:paraId="123C8413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5.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入学以来有违纪记录者；</w:t>
      </w:r>
    </w:p>
    <w:p w14:paraId="36A38B18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6.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已有一次转专业经历者。</w:t>
      </w:r>
    </w:p>
    <w:p w14:paraId="3B1BE86B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（四）学生在申请转专业时可最多填报两个专业志愿，且两个专业志愿需归属于同一学院。</w:t>
      </w:r>
    </w:p>
    <w:p w14:paraId="38B01C66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（五）各专业转出人数原则上控制在该专业年级总人数的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20%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以内（含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20%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）；各专业转入人数原则上控制在该专业年级总人数的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40%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以内（含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40%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）。</w:t>
      </w:r>
    </w:p>
    <w:p w14:paraId="573E527D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（六）凡经审批同意转入新专业学习的学生，按转入专业教学计划培养。</w:t>
      </w:r>
    </w:p>
    <w:p w14:paraId="0CEF72A9" w14:textId="77777777" w:rsidR="0088048D" w:rsidRDefault="005F7CA2">
      <w:pPr>
        <w:widowControl/>
        <w:shd w:val="clear" w:color="auto" w:fill="FFFFFF"/>
        <w:ind w:firstLine="560"/>
        <w:jc w:val="left"/>
        <w:textAlignment w:val="baseline"/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（七）其他未尽事宜均按照学校相关规定执行。</w:t>
      </w:r>
    </w:p>
    <w:p w14:paraId="590E6A6D" w14:textId="77777777" w:rsidR="0088048D" w:rsidRDefault="005F7CA2" w:rsidP="001E75D1">
      <w:pPr>
        <w:pStyle w:val="a7"/>
        <w:numPr>
          <w:ilvl w:val="0"/>
          <w:numId w:val="4"/>
        </w:numPr>
        <w:ind w:firstLineChars="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t>咨询电话及邮箱</w:t>
      </w:r>
    </w:p>
    <w:p w14:paraId="1915B7CF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028-84814295</w:t>
      </w:r>
    </w:p>
    <w:p w14:paraId="71393C5D" w14:textId="77777777" w:rsidR="0088048D" w:rsidRDefault="00E90301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33318981</w:t>
      </w:r>
      <w:r w:rsidR="005F7CA2">
        <w:rPr>
          <w:rFonts w:ascii="Times New Roman" w:eastAsia="方正仿宋简体" w:hAnsi="Times New Roman" w:cs="Times New Roman"/>
          <w:sz w:val="32"/>
          <w:szCs w:val="32"/>
        </w:rPr>
        <w:t>@qq.com</w:t>
      </w:r>
    </w:p>
    <w:p w14:paraId="3BCDB685" w14:textId="77777777" w:rsidR="0088048D" w:rsidRDefault="005F7CA2" w:rsidP="001E75D1">
      <w:pPr>
        <w:pStyle w:val="a7"/>
        <w:numPr>
          <w:ilvl w:val="0"/>
          <w:numId w:val="4"/>
        </w:numPr>
        <w:ind w:firstLineChars="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t>投诉电话及邮箱</w:t>
      </w:r>
    </w:p>
    <w:p w14:paraId="5DDFD42C" w14:textId="77777777" w:rsidR="0088048D" w:rsidRDefault="005F7CA2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028-84817082</w:t>
      </w:r>
    </w:p>
    <w:p w14:paraId="6EDB7D3D" w14:textId="77777777" w:rsidR="0088048D" w:rsidRDefault="00E90301" w:rsidP="00E90301">
      <w:pPr>
        <w:spacing w:line="57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 w:rsidRPr="00E90301">
        <w:rPr>
          <w:rFonts w:ascii="Times New Roman" w:eastAsia="方正仿宋简体" w:hAnsi="Times New Roman" w:cs="Times New Roman"/>
          <w:sz w:val="32"/>
          <w:szCs w:val="32"/>
        </w:rPr>
        <w:t>365421402</w:t>
      </w:r>
      <w:r w:rsidR="005F7CA2">
        <w:rPr>
          <w:rFonts w:ascii="Times New Roman" w:eastAsia="方正仿宋简体" w:hAnsi="Times New Roman" w:cs="Times New Roman"/>
          <w:sz w:val="32"/>
          <w:szCs w:val="32"/>
        </w:rPr>
        <w:t>@qq.com</w:t>
      </w:r>
    </w:p>
    <w:p w14:paraId="75608485" w14:textId="77777777" w:rsidR="0088048D" w:rsidRDefault="0088048D">
      <w:pPr>
        <w:spacing w:line="570" w:lineRule="exact"/>
        <w:ind w:firstLineChars="200" w:firstLine="640"/>
        <w:jc w:val="left"/>
        <w:rPr>
          <w:rFonts w:ascii="方正仿宋简体" w:eastAsia="方正仿宋简体"/>
          <w:sz w:val="32"/>
          <w:szCs w:val="32"/>
        </w:rPr>
      </w:pPr>
    </w:p>
    <w:p w14:paraId="12C8C9CC" w14:textId="77777777" w:rsidR="0088048D" w:rsidRDefault="005F7CA2">
      <w:pPr>
        <w:widowControl/>
        <w:shd w:val="clear" w:color="auto" w:fill="FFFFFF"/>
        <w:ind w:firstLine="560"/>
        <w:jc w:val="center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 xml:space="preserve">                               </w:t>
      </w:r>
      <w:r w:rsidR="00E9030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基础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医学院</w:t>
      </w:r>
    </w:p>
    <w:p w14:paraId="3BF244BE" w14:textId="77777777" w:rsidR="0088048D" w:rsidRDefault="005F7CA2">
      <w:pPr>
        <w:widowControl/>
        <w:shd w:val="clear" w:color="auto" w:fill="FFFFFF"/>
        <w:ind w:firstLine="560"/>
        <w:jc w:val="right"/>
        <w:textAlignment w:val="baseline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20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</w:t>
      </w:r>
      <w:r w:rsidR="00E9030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1</w:t>
      </w:r>
      <w:r w:rsidR="00E9030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月</w:t>
      </w:r>
      <w:r w:rsidR="00E90301">
        <w:rPr>
          <w:rFonts w:ascii="Times New Roman" w:eastAsia="方正仿宋简体" w:hAnsi="Times New Roman" w:cs="Times New Roman" w:hint="eastAsia"/>
          <w:kern w:val="0"/>
          <w:sz w:val="32"/>
          <w:szCs w:val="32"/>
          <w:shd w:val="clear" w:color="auto" w:fill="FFFFFF"/>
        </w:rPr>
        <w:t>17</w:t>
      </w:r>
      <w:r>
        <w:rPr>
          <w:rFonts w:ascii="Times New Roman" w:eastAsia="方正仿宋简体" w:hAnsi="Times New Roman" w:cs="Times New Roman"/>
          <w:kern w:val="0"/>
          <w:sz w:val="32"/>
          <w:szCs w:val="32"/>
          <w:shd w:val="clear" w:color="auto" w:fill="FFFFFF"/>
        </w:rPr>
        <w:t>日</w:t>
      </w:r>
    </w:p>
    <w:p w14:paraId="5843F840" w14:textId="77777777" w:rsidR="0088048D" w:rsidRDefault="0088048D">
      <w:pPr>
        <w:spacing w:line="570" w:lineRule="exact"/>
        <w:jc w:val="left"/>
        <w:rPr>
          <w:rFonts w:ascii="方正仿宋简体" w:eastAsia="方正仿宋简体"/>
          <w:sz w:val="32"/>
          <w:szCs w:val="32"/>
        </w:rPr>
      </w:pPr>
    </w:p>
    <w:sectPr w:rsidR="0088048D" w:rsidSect="0088048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CBB51" w14:textId="77777777" w:rsidR="002A7682" w:rsidRPr="00B84F7F" w:rsidRDefault="002A7682" w:rsidP="003449BE">
      <w:pPr>
        <w:rPr>
          <w:rFonts w:ascii="Calibri" w:hAnsi="Calibri" w:cs="Times New Roman"/>
        </w:rPr>
      </w:pPr>
      <w:r>
        <w:separator/>
      </w:r>
    </w:p>
  </w:endnote>
  <w:endnote w:type="continuationSeparator" w:id="0">
    <w:p w14:paraId="64E48AB8" w14:textId="77777777" w:rsidR="002A7682" w:rsidRPr="00B84F7F" w:rsidRDefault="002A7682" w:rsidP="003449BE">
      <w:pPr>
        <w:rPr>
          <w:rFonts w:ascii="Calibri" w:hAnsi="Calibri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微软雅黑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D1283" w14:textId="77777777" w:rsidR="002A7682" w:rsidRPr="00B84F7F" w:rsidRDefault="002A7682" w:rsidP="003449BE">
      <w:pPr>
        <w:rPr>
          <w:rFonts w:ascii="Calibri" w:hAnsi="Calibri" w:cs="Times New Roman"/>
        </w:rPr>
      </w:pPr>
      <w:r>
        <w:separator/>
      </w:r>
    </w:p>
  </w:footnote>
  <w:footnote w:type="continuationSeparator" w:id="0">
    <w:p w14:paraId="0E4BCEBF" w14:textId="77777777" w:rsidR="002A7682" w:rsidRPr="00B84F7F" w:rsidRDefault="002A7682" w:rsidP="003449BE">
      <w:pPr>
        <w:rPr>
          <w:rFonts w:ascii="Calibri" w:hAnsi="Calibri" w:cs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1759" w14:textId="77777777" w:rsidR="006340FD" w:rsidRDefault="006340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2D339"/>
    <w:multiLevelType w:val="singleLevel"/>
    <w:tmpl w:val="2F52D339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59485899"/>
    <w:multiLevelType w:val="hybridMultilevel"/>
    <w:tmpl w:val="3A2885EC"/>
    <w:lvl w:ilvl="0" w:tplc="F0FC82A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31DC524"/>
    <w:multiLevelType w:val="singleLevel"/>
    <w:tmpl w:val="631DC524"/>
    <w:lvl w:ilvl="0">
      <w:start w:val="5"/>
      <w:numFmt w:val="decimal"/>
      <w:suff w:val="nothing"/>
      <w:lvlText w:val="%1、"/>
      <w:lvlJc w:val="left"/>
    </w:lvl>
  </w:abstractNum>
  <w:abstractNum w:abstractNumId="3" w15:restartNumberingAfterBreak="0">
    <w:nsid w:val="663C5045"/>
    <w:multiLevelType w:val="multilevel"/>
    <w:tmpl w:val="663C504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A29"/>
    <w:rsid w:val="000F350F"/>
    <w:rsid w:val="00145BF5"/>
    <w:rsid w:val="001C3113"/>
    <w:rsid w:val="001E75D1"/>
    <w:rsid w:val="002008DE"/>
    <w:rsid w:val="0024463E"/>
    <w:rsid w:val="00270D89"/>
    <w:rsid w:val="002970BA"/>
    <w:rsid w:val="002A7682"/>
    <w:rsid w:val="003449BE"/>
    <w:rsid w:val="00370162"/>
    <w:rsid w:val="003E39A1"/>
    <w:rsid w:val="004528E9"/>
    <w:rsid w:val="004B1E71"/>
    <w:rsid w:val="00504637"/>
    <w:rsid w:val="00511BE5"/>
    <w:rsid w:val="005B3768"/>
    <w:rsid w:val="005E0F21"/>
    <w:rsid w:val="005F7CA2"/>
    <w:rsid w:val="006340FD"/>
    <w:rsid w:val="00641EBD"/>
    <w:rsid w:val="006B1176"/>
    <w:rsid w:val="007C49DE"/>
    <w:rsid w:val="0088048D"/>
    <w:rsid w:val="00965091"/>
    <w:rsid w:val="009F7D55"/>
    <w:rsid w:val="00A915AA"/>
    <w:rsid w:val="00AD35B3"/>
    <w:rsid w:val="00AE0A29"/>
    <w:rsid w:val="00B045B6"/>
    <w:rsid w:val="00B80521"/>
    <w:rsid w:val="00BB1580"/>
    <w:rsid w:val="00BF0582"/>
    <w:rsid w:val="00C64128"/>
    <w:rsid w:val="00D269CA"/>
    <w:rsid w:val="00DD2941"/>
    <w:rsid w:val="00DF4F47"/>
    <w:rsid w:val="00E34A0F"/>
    <w:rsid w:val="00E75B41"/>
    <w:rsid w:val="00E90301"/>
    <w:rsid w:val="1D372C6A"/>
    <w:rsid w:val="260F40BF"/>
    <w:rsid w:val="3FF7468A"/>
    <w:rsid w:val="76565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9507A1"/>
  <w15:docId w15:val="{57636F40-1237-BD49-8CF1-A4FB9C33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48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80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880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8048D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8048D"/>
    <w:rPr>
      <w:sz w:val="18"/>
      <w:szCs w:val="18"/>
    </w:rPr>
  </w:style>
  <w:style w:type="paragraph" w:styleId="a7">
    <w:name w:val="List Paragraph"/>
    <w:basedOn w:val="a"/>
    <w:uiPriority w:val="34"/>
    <w:qFormat/>
    <w:rsid w:val="0088048D"/>
    <w:pPr>
      <w:ind w:firstLineChars="200" w:firstLine="420"/>
    </w:pPr>
  </w:style>
  <w:style w:type="table" w:styleId="a8">
    <w:name w:val="Table Grid"/>
    <w:basedOn w:val="a1"/>
    <w:uiPriority w:val="59"/>
    <w:unhideWhenUsed/>
    <w:rsid w:val="00244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309</Words>
  <Characters>1765</Characters>
  <Application>Microsoft Office Word</Application>
  <DocSecurity>0</DocSecurity>
  <Lines>14</Lines>
  <Paragraphs>4</Paragraphs>
  <ScaleCrop>false</ScaleCrop>
  <Company>Lenovo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Huang Muyang</cp:lastModifiedBy>
  <cp:revision>2</cp:revision>
  <cp:lastPrinted>2021-12-17T08:28:00Z</cp:lastPrinted>
  <dcterms:created xsi:type="dcterms:W3CDTF">2021-12-21T02:11:00Z</dcterms:created>
  <dcterms:modified xsi:type="dcterms:W3CDTF">2021-12-21T02:11:00Z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