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28"/>
          <w:szCs w:val="28"/>
          <w:lang w:eastAsia="zh-CN"/>
        </w:rPr>
      </w:pPr>
      <w:r>
        <w:rPr>
          <w:rFonts w:hint="eastAsia"/>
          <w:b/>
          <w:sz w:val="28"/>
          <w:szCs w:val="28"/>
          <w:lang w:eastAsia="zh-CN"/>
        </w:rPr>
        <w:t>各部门</w:t>
      </w:r>
      <w:r>
        <w:rPr>
          <w:rFonts w:hint="eastAsia"/>
          <w:b/>
          <w:sz w:val="28"/>
          <w:szCs w:val="28"/>
        </w:rPr>
        <w:t>本科教学审核评估支撑材料目录</w:t>
      </w:r>
      <w:r>
        <w:rPr>
          <w:rFonts w:hint="eastAsia"/>
          <w:b/>
          <w:sz w:val="28"/>
          <w:szCs w:val="28"/>
          <w:lang w:eastAsia="zh-CN"/>
        </w:rPr>
        <w:t>（仅供参考）</w:t>
      </w:r>
    </w:p>
    <w:p>
      <w:pPr>
        <w:ind w:firstLine="422" w:firstLineChars="200"/>
        <w:rPr>
          <w:rFonts w:hint="eastAsia" w:eastAsia="宋体"/>
          <w:b/>
          <w:bCs/>
          <w:lang w:eastAsia="zh-CN"/>
        </w:rPr>
      </w:pPr>
      <w:r>
        <w:rPr>
          <w:rFonts w:hint="eastAsia"/>
          <w:b/>
          <w:bCs/>
          <w:lang w:eastAsia="zh-CN"/>
        </w:rPr>
        <w:t>学校办公室（含校友工作办公室）</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sz w:val="21"/>
          <w:szCs w:val="22"/>
          <w:lang w:eastAsia="zh-CN"/>
        </w:rPr>
        <w:t>《成都市人民政府关于支持成都学院高水平建设发展的实施意见》（成府函【</w:t>
      </w:r>
      <w:r>
        <w:rPr>
          <w:rFonts w:hint="eastAsia"/>
          <w:sz w:val="21"/>
          <w:szCs w:val="22"/>
          <w:lang w:val="en-US" w:eastAsia="zh-CN"/>
        </w:rPr>
        <w:t>2018</w:t>
      </w:r>
      <w:r>
        <w:rPr>
          <w:rFonts w:hint="eastAsia"/>
          <w:sz w:val="21"/>
          <w:szCs w:val="22"/>
          <w:lang w:eastAsia="zh-CN"/>
        </w:rPr>
        <w:t>】</w:t>
      </w:r>
      <w:r>
        <w:rPr>
          <w:rFonts w:hint="eastAsia"/>
          <w:sz w:val="21"/>
          <w:szCs w:val="22"/>
          <w:lang w:val="en-US" w:eastAsia="zh-CN"/>
        </w:rPr>
        <w:t>20号）</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上级领导及学校领导关于学校办学定位与发展战略的报告或讲话摘要</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工作总结自评报告</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党委党建工作自查报告</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党代会、教代会报告</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w:t>
      </w:r>
      <w:r>
        <w:rPr>
          <w:rFonts w:hint="eastAsia" w:ascii="Calibri" w:hAnsi="Calibri" w:eastAsia="宋体" w:cs="Times New Roman"/>
          <w:kern w:val="2"/>
          <w:sz w:val="21"/>
          <w:szCs w:val="22"/>
          <w:lang w:val="en-US" w:eastAsia="zh-CN" w:bidi="ar-SA"/>
        </w:rPr>
        <w:t>行政工作制度汇编</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w:t>
      </w:r>
      <w:r>
        <w:rPr>
          <w:rFonts w:hint="eastAsia" w:ascii="Calibri" w:hAnsi="Calibri" w:eastAsia="宋体" w:cs="Times New Roman"/>
          <w:kern w:val="2"/>
          <w:sz w:val="21"/>
          <w:szCs w:val="22"/>
          <w:lang w:val="en-US" w:eastAsia="zh-CN" w:bidi="ar-SA"/>
        </w:rPr>
        <w:t>党委及学生工作制度汇编</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w:t>
      </w:r>
      <w:r>
        <w:rPr>
          <w:rFonts w:hint="eastAsia" w:ascii="Calibri" w:hAnsi="Calibri" w:eastAsia="宋体" w:cs="Times New Roman"/>
          <w:kern w:val="2"/>
          <w:sz w:val="21"/>
          <w:szCs w:val="22"/>
          <w:lang w:val="en-US" w:eastAsia="zh-CN" w:bidi="ar-SA"/>
        </w:rPr>
        <w:t>关于调整党政领导分工的决定</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校领导工作分工及联系院系</w:t>
      </w:r>
    </w:p>
    <w:p>
      <w:pPr>
        <w:pStyle w:val="4"/>
        <w:numPr>
          <w:ilvl w:val="0"/>
          <w:numId w:val="1"/>
        </w:numPr>
        <w:ind w:firstLineChars="0"/>
        <w:rPr>
          <w:rFonts w:hint="eastAsia" w:ascii="Calibri" w:hAnsi="Calibri" w:eastAsia="宋体" w:cs="Times New Roman"/>
          <w:kern w:val="2"/>
          <w:sz w:val="21"/>
          <w:szCs w:val="22"/>
          <w:lang w:val="en-US" w:eastAsia="zh-CN" w:bidi="ar-SA"/>
        </w:rPr>
      </w:pPr>
      <w:bookmarkStart w:id="0" w:name="OLE_LINK11"/>
      <w:bookmarkStart w:id="1" w:name="OLE_LINK12"/>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党委会会议记录本</w:t>
      </w:r>
      <w:bookmarkEnd w:id="0"/>
      <w:bookmarkEnd w:id="1"/>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党政联席会议记录本</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研究教学工作会议统计表</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安排布置教学工作会议统计表</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召开专题本科教学工作研究会会议纪要</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校领导班子会议中讨论教学工作情况（会议纪要）</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校领导深入各教学单位调研情况、各种师生座谈会的会议纪要汇总</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党的群众路线教育实践活动党员校领导联系点一览表</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校领导关于教学问题的讲话汇总</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学校党代会、教代会有关教育教学问题的报告、会议材料、提案及答复</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校领导关于教学问题的文件、通知、请示等批示</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受理社会捐赠管理文件办法、合作协议书等</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签订合作协议机构一览表</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学校接受校友及社会捐赠情况及统计</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部分优秀校友一览表</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杰出校友介绍</w:t>
      </w:r>
    </w:p>
    <w:p>
      <w:pPr>
        <w:pStyle w:val="4"/>
        <w:numPr>
          <w:ilvl w:val="0"/>
          <w:numId w:val="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eastAsia="宋体"/>
          <w:b/>
          <w:bCs/>
          <w:lang w:eastAsia="zh-CN"/>
        </w:rPr>
      </w:pPr>
      <w:r>
        <w:rPr>
          <w:rFonts w:hint="eastAsia"/>
          <w:b/>
          <w:bCs/>
          <w:lang w:eastAsia="zh-CN"/>
        </w:rPr>
        <w:t>组织部</w:t>
      </w:r>
    </w:p>
    <w:p>
      <w:pPr>
        <w:pStyle w:val="4"/>
        <w:numPr>
          <w:ilvl w:val="0"/>
          <w:numId w:val="2"/>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学生党员发展统计及党校培训方面的发文</w:t>
      </w:r>
    </w:p>
    <w:p>
      <w:pPr>
        <w:pStyle w:val="4"/>
        <w:numPr>
          <w:ilvl w:val="0"/>
          <w:numId w:val="2"/>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eastAsia="宋体"/>
          <w:b/>
          <w:bCs/>
          <w:lang w:eastAsia="zh-CN"/>
        </w:rPr>
      </w:pPr>
      <w:r>
        <w:rPr>
          <w:rFonts w:hint="eastAsia"/>
          <w:b/>
          <w:bCs/>
          <w:lang w:eastAsia="zh-CN"/>
        </w:rPr>
        <w:t>宣传部</w:t>
      </w:r>
    </w:p>
    <w:p>
      <w:pPr>
        <w:pStyle w:val="4"/>
        <w:numPr>
          <w:ilvl w:val="0"/>
          <w:numId w:val="3"/>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各种媒体有关学校办学定位、思路与特色的宣传报道材料</w:t>
      </w:r>
    </w:p>
    <w:p>
      <w:pPr>
        <w:pStyle w:val="4"/>
        <w:numPr>
          <w:ilvl w:val="0"/>
          <w:numId w:val="3"/>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近年来舆论支持教学中心地位的宣传报道材料</w:t>
      </w:r>
    </w:p>
    <w:p>
      <w:pPr>
        <w:pStyle w:val="4"/>
        <w:numPr>
          <w:ilvl w:val="0"/>
          <w:numId w:val="3"/>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w:t>
      </w:r>
      <w:r>
        <w:rPr>
          <w:rFonts w:hint="eastAsia" w:ascii="Calibri" w:hAnsi="Calibri" w:eastAsia="宋体" w:cs="Times New Roman"/>
          <w:kern w:val="2"/>
          <w:sz w:val="21"/>
          <w:szCs w:val="22"/>
          <w:lang w:val="en-US" w:eastAsia="zh-CN" w:bidi="ar-SA"/>
        </w:rPr>
        <w:t>加强和改进教风建设实施细则</w:t>
      </w:r>
    </w:p>
    <w:p>
      <w:pPr>
        <w:pStyle w:val="4"/>
        <w:numPr>
          <w:ilvl w:val="0"/>
          <w:numId w:val="3"/>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eastAsia="宋体"/>
          <w:b/>
          <w:bCs/>
          <w:lang w:eastAsia="zh-CN"/>
        </w:rPr>
      </w:pPr>
      <w:r>
        <w:rPr>
          <w:rFonts w:hint="eastAsia"/>
          <w:b/>
          <w:bCs/>
          <w:lang w:eastAsia="zh-CN"/>
        </w:rPr>
        <w:t>学生处</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近3年大学生创新性实验计划项目立项、结题验收情况</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近3年大学生参与科研训练情况</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学校本科生获省级、校级奖励情况统计表</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学校学生国内外交流学习情况一览表</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学校学生交流学习项目选拔、心得体会、交流会材料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学校课外学分制度管理办法</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学校班导生规章制度</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学校课外学分制度及实施材料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学校培育和践行社会主义核心价值观主题团日活动汇编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学校新生入学教育材料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学校《三生教育》教学组相关材料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学校学年综合测评、评奖评优相关材料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学校心理健康教育师资队伍建设情况</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学校专兼职心理健康教师名单</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学校心理委员名单及工作职责</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学校心理剧、心理形象大使等活动材料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学校参加素质拓展训练的心理委员信息</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学校开展心理健康教育活动材料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学校心理问题学生咨询谈话记录</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学校家庭经济困难学生认定材料汇编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学校各级各类奖助学金评选材料汇编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学校家庭经济困难学生认定及奖助学金评定痕迹材料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学校家庭经济困难学生慰问材料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学校“助学.筑梦.铸人”征文汇编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学校学生勤工助学情况汇编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学校助学育人创新创业培训项目实施材料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学校开展各类主题教育活动简讯汇编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学校安全维稳工作材料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学校辅导员队伍建设规划</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学校辅导员队伍建设情况自评报告</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学校学生名册及学生工作专兼职辅导员信息汇编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学校学生工作例会记录本</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学校专兼职辅导员工作记录本</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学校各年级大会会议记录</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学校专职辅导员查看查寝记录本</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学校专兼职辅导员交心知心谈话记录本、重点关注学生谈话记录本</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学校辅导员参加进修培训、评优获奖、教学科研材料汇编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学校专兼职辅导员学生满意度测评统计</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学校开展迎评估促学风建设活动材料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学校开展诚信考试教育活动材料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学校开展专业思想教育、朋辈教育、学习指导系列讲座简讯汇编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学校优秀学生及先进文明班级宣讲会材料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学校辅导员查课记录表</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学校各班级学风建设实施方案及相关制度</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学校学生获国家级、省级、校级奖励情况统计表</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学校学年综合测评及校级奖学金评选材料汇编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学校省级“三好学生”、“优秀学生干部”、“先进班集体”材料汇编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学校五四红旗团支部考核材料汇编</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学校学生学习满意度调查问卷</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学校学生自我学习能力的调查与对策分析</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思想政治引领、讲座教育活动开展情况资料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学校宿舍文化建设材料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学校学生安全教育管理材料</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近3年毕业生就业质量报告、用人单位对往年毕业生质量评价</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学校提高就业率与就业质量的措施</w:t>
      </w:r>
    </w:p>
    <w:p>
      <w:pPr>
        <w:pStyle w:val="4"/>
        <w:numPr>
          <w:ilvl w:val="0"/>
          <w:numId w:val="4"/>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学校优秀校友的相关报道、情况简介</w:t>
      </w:r>
    </w:p>
    <w:p>
      <w:pPr>
        <w:pStyle w:val="4"/>
        <w:numPr>
          <w:ilvl w:val="0"/>
          <w:numId w:val="4"/>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近3年各院系毕业生就业与所学专业一致性统计</w:t>
      </w:r>
    </w:p>
    <w:p>
      <w:pPr>
        <w:pStyle w:val="4"/>
        <w:numPr>
          <w:ilvl w:val="0"/>
          <w:numId w:val="4"/>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eastAsia="宋体"/>
          <w:b/>
          <w:bCs/>
          <w:lang w:eastAsia="zh-CN"/>
        </w:rPr>
      </w:pPr>
      <w:r>
        <w:rPr>
          <w:rFonts w:hint="eastAsia"/>
          <w:b/>
          <w:bCs/>
          <w:lang w:eastAsia="zh-CN"/>
        </w:rPr>
        <w:t>保卫处</w:t>
      </w:r>
    </w:p>
    <w:p>
      <w:pPr>
        <w:pStyle w:val="4"/>
        <w:numPr>
          <w:ilvl w:val="0"/>
          <w:numId w:val="5"/>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学校国防教育活动材料</w:t>
      </w:r>
    </w:p>
    <w:p>
      <w:pPr>
        <w:pStyle w:val="4"/>
        <w:numPr>
          <w:ilvl w:val="0"/>
          <w:numId w:val="5"/>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eastAsia="宋体"/>
          <w:b/>
          <w:bCs/>
          <w:lang w:eastAsia="zh-CN"/>
        </w:rPr>
      </w:pPr>
      <w:r>
        <w:rPr>
          <w:rFonts w:hint="eastAsia"/>
          <w:b/>
          <w:bCs/>
          <w:lang w:eastAsia="zh-CN"/>
        </w:rPr>
        <w:t>发展规划处</w:t>
      </w:r>
    </w:p>
    <w:p>
      <w:pPr>
        <w:pStyle w:val="4"/>
        <w:numPr>
          <w:ilvl w:val="0"/>
          <w:numId w:val="6"/>
        </w:numPr>
        <w:ind w:firstLineChars="0"/>
        <w:rPr>
          <w:rFonts w:hint="eastAsia"/>
          <w:b w:val="0"/>
          <w:bCs w:val="0"/>
          <w:sz w:val="21"/>
          <w:szCs w:val="22"/>
          <w:lang w:val="en-US" w:eastAsia="zh-CN"/>
        </w:rPr>
      </w:pPr>
      <w:bookmarkStart w:id="2" w:name="OLE_LINK8"/>
      <w:bookmarkStart w:id="3" w:name="OLE_LINK7"/>
      <w:r>
        <w:rPr>
          <w:rFonts w:hint="eastAsia"/>
          <w:b w:val="0"/>
          <w:bCs w:val="0"/>
          <w:sz w:val="21"/>
          <w:szCs w:val="22"/>
          <w:lang w:val="en-US" w:eastAsia="zh-CN"/>
        </w:rPr>
        <w:t>成都大学简介</w:t>
      </w:r>
    </w:p>
    <w:p>
      <w:pPr>
        <w:pStyle w:val="4"/>
        <w:numPr>
          <w:ilvl w:val="0"/>
          <w:numId w:val="6"/>
        </w:numPr>
        <w:ind w:firstLineChars="0"/>
        <w:rPr>
          <w:rFonts w:hint="eastAsia"/>
          <w:b w:val="0"/>
          <w:bCs w:val="0"/>
          <w:sz w:val="21"/>
          <w:szCs w:val="22"/>
          <w:lang w:val="en-US" w:eastAsia="zh-CN"/>
        </w:rPr>
      </w:pPr>
      <w:r>
        <w:rPr>
          <w:rFonts w:hint="eastAsia"/>
          <w:b w:val="0"/>
          <w:bCs w:val="0"/>
          <w:sz w:val="21"/>
          <w:szCs w:val="22"/>
          <w:lang w:eastAsia="zh-CN"/>
        </w:rPr>
        <w:t>学校历史及校名变更相关文件</w:t>
      </w:r>
    </w:p>
    <w:p>
      <w:pPr>
        <w:pStyle w:val="4"/>
        <w:numPr>
          <w:ilvl w:val="0"/>
          <w:numId w:val="6"/>
        </w:numPr>
        <w:ind w:firstLineChars="0"/>
        <w:rPr>
          <w:rFonts w:hint="eastAsia"/>
          <w:b w:val="0"/>
          <w:bCs w:val="0"/>
          <w:sz w:val="21"/>
          <w:szCs w:val="22"/>
          <w:lang w:val="en-US" w:eastAsia="zh-CN"/>
        </w:rPr>
      </w:pPr>
      <w:r>
        <w:rPr>
          <w:rFonts w:hint="eastAsia"/>
          <w:b w:val="0"/>
          <w:bCs w:val="0"/>
          <w:sz w:val="21"/>
          <w:szCs w:val="22"/>
          <w:lang w:eastAsia="zh-CN"/>
        </w:rPr>
        <w:t>成都大学章程</w:t>
      </w:r>
    </w:p>
    <w:p>
      <w:pPr>
        <w:pStyle w:val="4"/>
        <w:numPr>
          <w:ilvl w:val="0"/>
          <w:numId w:val="6"/>
        </w:numPr>
        <w:ind w:firstLineChars="0"/>
        <w:rPr>
          <w:rFonts w:hint="eastAsia"/>
          <w:b w:val="0"/>
          <w:bCs w:val="0"/>
          <w:sz w:val="21"/>
          <w:szCs w:val="22"/>
          <w:lang w:val="en-US" w:eastAsia="zh-CN"/>
        </w:rPr>
      </w:pPr>
      <w:r>
        <w:rPr>
          <w:rFonts w:hint="eastAsia"/>
          <w:b w:val="0"/>
          <w:bCs w:val="0"/>
          <w:sz w:val="21"/>
          <w:szCs w:val="22"/>
          <w:lang w:eastAsia="zh-CN"/>
        </w:rPr>
        <w:t>成都大学“十二五”事业发展规划</w:t>
      </w:r>
    </w:p>
    <w:p>
      <w:pPr>
        <w:pStyle w:val="4"/>
        <w:numPr>
          <w:ilvl w:val="0"/>
          <w:numId w:val="6"/>
        </w:numPr>
        <w:ind w:firstLineChars="0"/>
        <w:rPr>
          <w:rFonts w:hint="eastAsia"/>
          <w:b w:val="0"/>
          <w:bCs w:val="0"/>
          <w:sz w:val="21"/>
          <w:szCs w:val="22"/>
          <w:lang w:val="en-US" w:eastAsia="zh-CN"/>
        </w:rPr>
      </w:pPr>
      <w:r>
        <w:rPr>
          <w:rFonts w:hint="eastAsia"/>
          <w:b w:val="0"/>
          <w:bCs w:val="0"/>
          <w:sz w:val="21"/>
          <w:szCs w:val="22"/>
          <w:lang w:eastAsia="zh-CN"/>
        </w:rPr>
        <w:t>成都大学“十二五”事业发展规划总结</w:t>
      </w:r>
    </w:p>
    <w:bookmarkEnd w:id="2"/>
    <w:bookmarkEnd w:id="3"/>
    <w:p>
      <w:pPr>
        <w:pStyle w:val="4"/>
        <w:numPr>
          <w:ilvl w:val="0"/>
          <w:numId w:val="6"/>
        </w:numPr>
        <w:ind w:firstLineChars="0"/>
        <w:rPr>
          <w:rFonts w:hint="eastAsia"/>
          <w:b w:val="0"/>
          <w:bCs w:val="0"/>
          <w:sz w:val="21"/>
          <w:szCs w:val="22"/>
          <w:lang w:eastAsia="zh-CN"/>
        </w:rPr>
      </w:pPr>
      <w:r>
        <w:rPr>
          <w:rFonts w:hint="eastAsia"/>
          <w:b w:val="0"/>
          <w:bCs w:val="0"/>
          <w:sz w:val="21"/>
          <w:szCs w:val="22"/>
          <w:lang w:eastAsia="zh-CN"/>
        </w:rPr>
        <w:t>成都大学“十三五”事业发展规划纲要</w:t>
      </w:r>
    </w:p>
    <w:p>
      <w:pPr>
        <w:pStyle w:val="4"/>
        <w:numPr>
          <w:ilvl w:val="0"/>
          <w:numId w:val="6"/>
        </w:numPr>
        <w:ind w:firstLineChars="0"/>
        <w:rPr>
          <w:rFonts w:hint="eastAsia"/>
          <w:b w:val="0"/>
          <w:bCs w:val="0"/>
          <w:sz w:val="21"/>
          <w:szCs w:val="22"/>
          <w:lang w:eastAsia="zh-CN"/>
        </w:rPr>
      </w:pPr>
      <w:r>
        <w:rPr>
          <w:rFonts w:hint="eastAsia"/>
          <w:b w:val="0"/>
          <w:bCs w:val="0"/>
          <w:sz w:val="21"/>
          <w:szCs w:val="22"/>
          <w:lang w:eastAsia="zh-CN"/>
        </w:rPr>
        <w:t>成都大学“十三五”子规划</w:t>
      </w:r>
    </w:p>
    <w:p>
      <w:pPr>
        <w:pStyle w:val="4"/>
        <w:numPr>
          <w:ilvl w:val="0"/>
          <w:numId w:val="6"/>
        </w:numPr>
        <w:ind w:firstLineChars="0"/>
        <w:rPr>
          <w:rFonts w:hint="eastAsia"/>
          <w:b w:val="0"/>
          <w:bCs w:val="0"/>
          <w:sz w:val="21"/>
          <w:szCs w:val="22"/>
          <w:lang w:eastAsia="zh-CN"/>
        </w:rPr>
      </w:pPr>
      <w:r>
        <w:rPr>
          <w:rFonts w:hint="eastAsia"/>
          <w:b w:val="0"/>
          <w:bCs w:val="0"/>
          <w:sz w:val="21"/>
          <w:szCs w:val="22"/>
          <w:lang w:eastAsia="zh-CN"/>
        </w:rPr>
        <w:t>省级综改项目一览表及批文</w:t>
      </w:r>
    </w:p>
    <w:p>
      <w:pPr>
        <w:pStyle w:val="4"/>
        <w:numPr>
          <w:ilvl w:val="0"/>
          <w:numId w:val="6"/>
        </w:numPr>
        <w:ind w:firstLineChars="0"/>
        <w:rPr>
          <w:rFonts w:hint="eastAsia"/>
          <w:b w:val="0"/>
          <w:bCs w:val="0"/>
          <w:sz w:val="21"/>
          <w:szCs w:val="22"/>
          <w:lang w:eastAsia="zh-CN"/>
        </w:rPr>
      </w:pPr>
      <w:r>
        <w:rPr>
          <w:rFonts w:hint="eastAsia"/>
          <w:b w:val="0"/>
          <w:bCs w:val="0"/>
          <w:sz w:val="21"/>
          <w:szCs w:val="22"/>
          <w:lang w:eastAsia="zh-CN"/>
        </w:rPr>
        <w:t>省级综改试点项目相关材料</w:t>
      </w:r>
    </w:p>
    <w:p>
      <w:pPr>
        <w:pStyle w:val="4"/>
        <w:numPr>
          <w:ilvl w:val="0"/>
          <w:numId w:val="6"/>
        </w:numPr>
        <w:ind w:firstLineChars="0"/>
        <w:rPr>
          <w:rFonts w:hint="eastAsia"/>
          <w:b w:val="0"/>
          <w:bCs w:val="0"/>
          <w:sz w:val="21"/>
          <w:szCs w:val="22"/>
          <w:lang w:eastAsia="zh-CN"/>
        </w:rPr>
      </w:pPr>
      <w:r>
        <w:rPr>
          <w:rFonts w:hint="eastAsia"/>
          <w:b w:val="0"/>
          <w:bCs w:val="0"/>
          <w:sz w:val="21"/>
          <w:szCs w:val="22"/>
          <w:lang w:eastAsia="zh-CN"/>
        </w:rPr>
        <w:t>地方高校国际化人才培养模式改革试点材料</w:t>
      </w:r>
    </w:p>
    <w:p>
      <w:pPr>
        <w:pStyle w:val="4"/>
        <w:numPr>
          <w:ilvl w:val="0"/>
          <w:numId w:val="6"/>
        </w:numPr>
        <w:ind w:firstLineChars="0"/>
        <w:rPr>
          <w:rFonts w:hint="eastAsia"/>
          <w:b w:val="0"/>
          <w:bCs w:val="0"/>
          <w:sz w:val="21"/>
          <w:szCs w:val="22"/>
          <w:lang w:eastAsia="zh-CN"/>
        </w:rPr>
      </w:pPr>
      <w:r>
        <w:rPr>
          <w:rFonts w:hint="eastAsia"/>
          <w:b w:val="0"/>
          <w:bCs w:val="0"/>
          <w:sz w:val="21"/>
          <w:szCs w:val="22"/>
          <w:lang w:eastAsia="zh-CN"/>
        </w:rPr>
        <w:t>收集数据、填报状态数据库的相关通知文件</w:t>
      </w:r>
    </w:p>
    <w:p>
      <w:pPr>
        <w:pStyle w:val="4"/>
        <w:numPr>
          <w:ilvl w:val="0"/>
          <w:numId w:val="6"/>
        </w:numPr>
        <w:ind w:firstLineChars="0"/>
        <w:rPr>
          <w:rFonts w:hint="eastAsia"/>
          <w:b w:val="0"/>
          <w:bCs w:val="0"/>
          <w:sz w:val="21"/>
          <w:szCs w:val="22"/>
          <w:lang w:eastAsia="zh-CN"/>
        </w:rPr>
      </w:pPr>
      <w:r>
        <w:rPr>
          <w:rFonts w:hint="eastAsia"/>
          <w:b w:val="0"/>
          <w:bCs w:val="0"/>
          <w:sz w:val="21"/>
          <w:szCs w:val="22"/>
          <w:lang w:eastAsia="zh-CN"/>
        </w:rPr>
        <w:t>本科状态数据统计分析报告等文件 </w:t>
      </w:r>
    </w:p>
    <w:p>
      <w:pPr>
        <w:pStyle w:val="4"/>
        <w:numPr>
          <w:ilvl w:val="0"/>
          <w:numId w:val="6"/>
        </w:numPr>
        <w:ind w:firstLineChars="0"/>
        <w:rPr>
          <w:rFonts w:hint="eastAsia"/>
          <w:b w:val="0"/>
          <w:bCs w:val="0"/>
          <w:sz w:val="21"/>
          <w:szCs w:val="22"/>
          <w:lang w:val="en-US" w:eastAsia="zh-CN"/>
        </w:rPr>
      </w:pPr>
      <w:r>
        <w:rPr>
          <w:rFonts w:hint="eastAsia"/>
          <w:b w:val="0"/>
          <w:bCs w:val="0"/>
          <w:sz w:val="21"/>
          <w:szCs w:val="22"/>
          <w:lang w:eastAsia="zh-CN"/>
        </w:rPr>
        <w:t>近3年</w:t>
      </w:r>
      <w:r>
        <w:rPr>
          <w:rFonts w:hint="eastAsia"/>
          <w:b w:val="0"/>
          <w:bCs w:val="0"/>
          <w:sz w:val="21"/>
          <w:szCs w:val="22"/>
          <w:lang w:val="en-US" w:eastAsia="zh-CN"/>
        </w:rPr>
        <w:t>本科教学质量报告</w:t>
      </w:r>
    </w:p>
    <w:p>
      <w:pPr>
        <w:pStyle w:val="4"/>
        <w:numPr>
          <w:ilvl w:val="0"/>
          <w:numId w:val="6"/>
        </w:numPr>
        <w:ind w:firstLineChars="0"/>
        <w:rPr>
          <w:rFonts w:hint="eastAsia"/>
          <w:b w:val="0"/>
          <w:bCs w:val="0"/>
          <w:sz w:val="21"/>
          <w:szCs w:val="22"/>
          <w:lang w:val="en-US" w:eastAsia="zh-CN"/>
        </w:rPr>
      </w:pPr>
      <w:r>
        <w:rPr>
          <w:rFonts w:hint="eastAsia"/>
          <w:b w:val="0"/>
          <w:bCs w:val="0"/>
          <w:sz w:val="21"/>
          <w:szCs w:val="22"/>
          <w:lang w:val="en-US" w:eastAsia="zh-CN"/>
        </w:rPr>
        <w:t>其他相关材料</w:t>
      </w:r>
    </w:p>
    <w:p>
      <w:pPr>
        <w:pStyle w:val="4"/>
        <w:ind w:firstLine="207" w:firstLineChars="98"/>
        <w:rPr>
          <w:rFonts w:hint="eastAsia"/>
          <w:b/>
          <w:color w:val="FF0000"/>
        </w:rPr>
      </w:pPr>
    </w:p>
    <w:p>
      <w:pPr>
        <w:ind w:firstLine="422" w:firstLineChars="200"/>
        <w:rPr>
          <w:rFonts w:hint="eastAsia"/>
          <w:b/>
          <w:bCs/>
          <w:lang w:eastAsia="zh-CN"/>
        </w:rPr>
      </w:pPr>
      <w:r>
        <w:rPr>
          <w:rFonts w:hint="eastAsia"/>
          <w:b/>
          <w:bCs/>
          <w:lang w:eastAsia="zh-CN"/>
        </w:rPr>
        <w:t>教务处</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w:t>
      </w:r>
      <w:r>
        <w:rPr>
          <w:rFonts w:hint="eastAsia" w:ascii="Calibri" w:hAnsi="Calibri" w:eastAsia="宋体" w:cs="Times New Roman"/>
          <w:b w:val="0"/>
          <w:bCs w:val="0"/>
          <w:kern w:val="2"/>
          <w:sz w:val="21"/>
          <w:szCs w:val="22"/>
          <w:lang w:val="en-US" w:eastAsia="zh-CN" w:bidi="ar-SA"/>
        </w:rPr>
        <w:t>本科教学工作会议文件</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ascii="Calibri" w:hAnsi="Calibri" w:eastAsia="宋体" w:cs="Times New Roman"/>
          <w:b w:val="0"/>
          <w:bCs w:val="0"/>
          <w:kern w:val="2"/>
          <w:sz w:val="21"/>
          <w:szCs w:val="22"/>
          <w:lang w:val="en-US" w:eastAsia="zh-CN" w:bidi="ar-SA"/>
        </w:rPr>
        <w:t>学科专业一览表</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ascii="Calibri" w:hAnsi="Calibri" w:eastAsia="宋体" w:cs="Times New Roman"/>
          <w:b w:val="0"/>
          <w:bCs w:val="0"/>
          <w:kern w:val="2"/>
          <w:sz w:val="21"/>
          <w:szCs w:val="22"/>
          <w:lang w:val="en-US" w:eastAsia="zh-CN" w:bidi="ar-SA"/>
        </w:rPr>
        <w:t>学校人才培养总目标及确定依据</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关于印发2012年版本科人才培养方案的通知</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关于印发2016年版本科人才培养方案的通知</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关于印发2018年版本科人才培养方案的通知</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bookmarkStart w:id="4" w:name="OLE_LINK9"/>
      <w:bookmarkStart w:id="5" w:name="OLE_LINK10"/>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“十二五”人才建设发展规划</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“十三五”人才建设发展规划</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“十二五”学科建设发展规划</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“十三五”学科建设发展规划</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w:t>
      </w:r>
      <w:r>
        <w:rPr>
          <w:rFonts w:hint="eastAsia" w:ascii="Calibri" w:hAnsi="Calibri" w:eastAsia="宋体" w:cs="Times New Roman"/>
          <w:b w:val="0"/>
          <w:bCs w:val="0"/>
          <w:kern w:val="2"/>
          <w:sz w:val="21"/>
          <w:szCs w:val="22"/>
          <w:lang w:val="en-US" w:eastAsia="zh-CN" w:bidi="ar-SA"/>
        </w:rPr>
        <w:t>教学工作要点</w:t>
      </w:r>
    </w:p>
    <w:p>
      <w:pPr>
        <w:pStyle w:val="4"/>
        <w:numPr>
          <w:ilvl w:val="0"/>
          <w:numId w:val="7"/>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w:t>
      </w:r>
      <w:r>
        <w:rPr>
          <w:rFonts w:hint="eastAsia" w:ascii="Calibri" w:hAnsi="Calibri" w:eastAsia="宋体" w:cs="Times New Roman"/>
          <w:b w:val="0"/>
          <w:bCs w:val="0"/>
          <w:kern w:val="2"/>
          <w:sz w:val="21"/>
          <w:szCs w:val="22"/>
          <w:lang w:val="en-US" w:eastAsia="zh-CN" w:bidi="ar-SA"/>
        </w:rPr>
        <w:t>教务处年度工作总结</w:t>
      </w:r>
    </w:p>
    <w:bookmarkEnd w:id="4"/>
    <w:bookmarkEnd w:id="5"/>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b w:val="0"/>
          <w:bCs w:val="0"/>
          <w:kern w:val="2"/>
          <w:sz w:val="21"/>
          <w:szCs w:val="22"/>
          <w:lang w:val="en-US" w:eastAsia="zh-CN" w:bidi="ar-SA"/>
        </w:rPr>
        <w:t>学校有关教学</w:t>
      </w:r>
      <w:r>
        <w:rPr>
          <w:rFonts w:hint="eastAsia" w:cs="Times New Roman"/>
          <w:b w:val="0"/>
          <w:bCs w:val="0"/>
          <w:kern w:val="2"/>
          <w:sz w:val="21"/>
          <w:szCs w:val="22"/>
          <w:lang w:val="en-US" w:eastAsia="zh-CN" w:bidi="ar-SA"/>
        </w:rPr>
        <w:t>管理</w:t>
      </w:r>
      <w:r>
        <w:rPr>
          <w:rFonts w:hint="eastAsia" w:ascii="Calibri" w:hAnsi="Calibri" w:eastAsia="宋体" w:cs="Times New Roman"/>
          <w:b w:val="0"/>
          <w:bCs w:val="0"/>
          <w:kern w:val="2"/>
          <w:sz w:val="21"/>
          <w:szCs w:val="22"/>
          <w:lang w:val="en-US" w:eastAsia="zh-CN" w:bidi="ar-SA"/>
        </w:rPr>
        <w:t>奖励制度汇总</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学校领导承担本科教学工作情况统计表</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领导干部听课制度</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学校承担各级、各类教研教改项目一览表</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学校发表教研教改论文一览表</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学校教师出版教材专著一览表</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学校获各类教学成果奖一览表</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学校教师教学获奖统计</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获省级、校级重点学科及建设总结报告</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w:t>
      </w:r>
      <w:r>
        <w:rPr>
          <w:rFonts w:hint="eastAsia" w:ascii="Calibri" w:hAnsi="Calibri" w:eastAsia="宋体" w:cs="Times New Roman"/>
          <w:kern w:val="2"/>
          <w:sz w:val="21"/>
          <w:szCs w:val="22"/>
          <w:lang w:val="en-US" w:eastAsia="zh-CN" w:bidi="ar-SA"/>
        </w:rPr>
        <w:t>教书育人制度</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w:t>
      </w:r>
      <w:r>
        <w:rPr>
          <w:rFonts w:hint="eastAsia" w:ascii="Calibri" w:hAnsi="Calibri" w:eastAsia="宋体" w:cs="Times New Roman"/>
          <w:kern w:val="2"/>
          <w:sz w:val="21"/>
          <w:szCs w:val="22"/>
          <w:lang w:val="en-US" w:eastAsia="zh-CN" w:bidi="ar-SA"/>
        </w:rPr>
        <w:t>关于组建新一届教学督导组的通知</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近3年学校</w:t>
      </w:r>
      <w:r>
        <w:rPr>
          <w:rFonts w:hint="eastAsia" w:ascii="Calibri" w:hAnsi="Calibri" w:eastAsia="宋体" w:cs="Times New Roman"/>
          <w:kern w:val="2"/>
          <w:sz w:val="21"/>
          <w:szCs w:val="22"/>
          <w:lang w:val="en-US" w:eastAsia="zh-CN" w:bidi="ar-SA"/>
        </w:rPr>
        <w:t>教学检查--学生座谈会纪要单</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学校、学院关于开展评选学生最喜爱的授课教师的决定及实施办法，及学院推荐结果公示</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学校关于评选教师育人先进个人的通知</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w:t>
      </w:r>
      <w:r>
        <w:rPr>
          <w:rFonts w:hint="eastAsia" w:ascii="Calibri" w:hAnsi="Calibri" w:eastAsia="宋体" w:cs="Times New Roman"/>
          <w:kern w:val="2"/>
          <w:sz w:val="21"/>
          <w:szCs w:val="22"/>
          <w:lang w:val="en-US" w:eastAsia="zh-CN" w:bidi="ar-SA"/>
        </w:rPr>
        <w:t>关于向教师学习的决定</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近3年学校教授、副教授为本科生授课一览表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学校实施教学改革措施、方案及效果</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学校学科建设奖励办法</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近3年学校开设必修课一览表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近3年学校开设选修课一览表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近3年课程类质量工程立项及建设经费投入情况一览表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近3年课程类质量工程推广使用情况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关于印发*****教材选用质量评价办法的通知</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近3年学校教师参编公开出版教材目录</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近3年获各类精品教材奖励一览表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近3年学校必修课程选用一览表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学校推动教学改革情况总结</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近3年学校教研教改立项情况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网络教学资源建设整体情况、利用率及其使用效果</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教学及管理信息化使用情况之截图资料</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网络课程建设总结</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课程质量标准</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近3年学校各学期学期教学进度表，课表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本科主要教学环节质量标准</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学校教务工作规程</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学校教学运行情况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学校关于印发《集体备课制度》等制度的通知</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学校课程考试考务管理条例</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学校试卷印制管理规定</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学校本科期末考试命题保密责任书</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本科教学质量与教学改革工程项目立项名单</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学校理论、实验教学、考试考核等质量标准</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学校关于印发教学事故认定与处理办法</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本科试卷格式、阅卷、归档要求</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考试成绩分析表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考试出题大纲</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试卷质量分析表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学校课堂教学质量监控（评价）制度</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学校关于实行听课制度的规定</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近3年学生信息员名单</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学校教学督导组职责</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学校关于调课、停课的规定</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学校学分制度管理办法（暂行）</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学校关于加强教学管理队伍建设的实施意见</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近3年教学管理队伍一览表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学校教学管理人员获奖统计表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学校教学管理人员教学论文统计表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近5学年教学秩序检查通知、情况通报</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近5学年各学期期末考试情况通报</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近5学年各学期课堂教学效果评价情况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近5学年各级领导干部听课情况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近5学年大学生教学信息员队伍工作情况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学校教师课堂教学效果评价表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近5学年教学督导组工作计划</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学校监督专家综合评教数据（评课）</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学校监督专家工作手册</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近3年学校教学事故汇总表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学校教学督导组工作总结</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近5学年同行教师评价汇总报表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近3年督导专家听课情况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教学督导工作开展情况统计</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学校教学督导工作经费发放管理办法及明细</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教室管理规章制度</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校内外实习、实训场所一览表</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校外实习、实训基地协议书</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关于推进校企合作育人工作情况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张澜学院基本情况</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专业评估自评报告等</w:t>
      </w:r>
    </w:p>
    <w:p>
      <w:pPr>
        <w:pStyle w:val="4"/>
        <w:numPr>
          <w:ilvl w:val="0"/>
          <w:numId w:val="7"/>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本科教学工作审核评估相关文件</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本科教学工作审核评估院校自评情况</w:t>
      </w:r>
    </w:p>
    <w:p>
      <w:pPr>
        <w:pStyle w:val="4"/>
        <w:numPr>
          <w:ilvl w:val="0"/>
          <w:numId w:val="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pStyle w:val="4"/>
        <w:ind w:firstLine="207" w:firstLineChars="98"/>
        <w:rPr>
          <w:rFonts w:hint="eastAsia"/>
          <w:b/>
          <w:color w:val="FF0000"/>
        </w:rPr>
      </w:pPr>
    </w:p>
    <w:p>
      <w:pPr>
        <w:ind w:firstLine="422" w:firstLineChars="200"/>
        <w:rPr>
          <w:rFonts w:hint="eastAsia"/>
          <w:b/>
          <w:bCs/>
          <w:lang w:eastAsia="zh-CN"/>
        </w:rPr>
      </w:pPr>
      <w:r>
        <w:rPr>
          <w:rFonts w:hint="eastAsia"/>
          <w:b/>
          <w:bCs/>
          <w:lang w:eastAsia="zh-CN"/>
        </w:rPr>
        <w:t>科研处</w:t>
      </w:r>
    </w:p>
    <w:p>
      <w:pPr>
        <w:pStyle w:val="4"/>
        <w:numPr>
          <w:ilvl w:val="0"/>
          <w:numId w:val="8"/>
        </w:numPr>
        <w:ind w:firstLineChars="0"/>
        <w:rPr>
          <w:rFonts w:hint="eastAsia" w:ascii="Calibri" w:hAnsi="Calibri" w:eastAsia="宋体" w:cs="Times New Roman"/>
          <w:b w:val="0"/>
          <w:bCs w:val="0"/>
          <w:kern w:val="2"/>
          <w:sz w:val="21"/>
          <w:szCs w:val="22"/>
          <w:lang w:val="en-US" w:eastAsia="zh-CN" w:bidi="ar-SA"/>
        </w:rPr>
      </w:pPr>
      <w:r>
        <w:rPr>
          <w:rFonts w:hint="eastAsia" w:cs="Times New Roman"/>
          <w:kern w:val="2"/>
          <w:sz w:val="21"/>
          <w:szCs w:val="22"/>
          <w:lang w:val="en-US" w:eastAsia="zh-CN" w:bidi="ar-SA"/>
        </w:rPr>
        <w:t>近3年</w:t>
      </w:r>
      <w:r>
        <w:rPr>
          <w:rFonts w:hint="eastAsia" w:ascii="Calibri" w:hAnsi="Calibri" w:eastAsia="宋体" w:cs="Times New Roman"/>
          <w:kern w:val="2"/>
          <w:sz w:val="21"/>
          <w:szCs w:val="22"/>
          <w:lang w:val="en-US" w:eastAsia="zh-CN" w:bidi="ar-SA"/>
        </w:rPr>
        <w:t>学校教师承担各级科研项目一览表</w:t>
      </w:r>
    </w:p>
    <w:p>
      <w:pPr>
        <w:pStyle w:val="4"/>
        <w:numPr>
          <w:ilvl w:val="0"/>
          <w:numId w:val="8"/>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教师获科研成果奖一览表</w:t>
      </w:r>
    </w:p>
    <w:p>
      <w:pPr>
        <w:pStyle w:val="4"/>
        <w:numPr>
          <w:ilvl w:val="0"/>
          <w:numId w:val="8"/>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近3年学校教师发表学术论文一览表</w:t>
      </w:r>
    </w:p>
    <w:p>
      <w:pPr>
        <w:pStyle w:val="4"/>
        <w:numPr>
          <w:ilvl w:val="0"/>
          <w:numId w:val="8"/>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近3年学校教师科研获奖统计</w:t>
      </w:r>
    </w:p>
    <w:p>
      <w:pPr>
        <w:pStyle w:val="4"/>
        <w:numPr>
          <w:ilvl w:val="0"/>
          <w:numId w:val="8"/>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近3年学校教师专利成果一览表</w:t>
      </w:r>
    </w:p>
    <w:p>
      <w:pPr>
        <w:pStyle w:val="4"/>
        <w:numPr>
          <w:ilvl w:val="0"/>
          <w:numId w:val="8"/>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学校设立博士教师科研基金的决定及实施方案</w:t>
      </w:r>
    </w:p>
    <w:p>
      <w:pPr>
        <w:pStyle w:val="4"/>
        <w:numPr>
          <w:ilvl w:val="0"/>
          <w:numId w:val="8"/>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人事处</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ascii="Calibri" w:hAnsi="Calibri" w:eastAsia="宋体" w:cs="Times New Roman"/>
          <w:b w:val="0"/>
          <w:bCs w:val="0"/>
          <w:kern w:val="2"/>
          <w:sz w:val="21"/>
          <w:szCs w:val="22"/>
          <w:lang w:val="en-US" w:eastAsia="zh-CN" w:bidi="ar-SA"/>
        </w:rPr>
        <w:t>职称评审工作实施意见</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专任教师名册</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专任教师的数量及结构统计一览表</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实验技术人员名册</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实验技术人员的数量及结构统计一览表</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近3年学校兼职</w:t>
      </w:r>
      <w:r>
        <w:rPr>
          <w:rFonts w:hint="eastAsia" w:ascii="Calibri" w:hAnsi="Calibri" w:eastAsia="宋体" w:cs="Times New Roman"/>
          <w:b w:val="0"/>
          <w:bCs w:val="0"/>
          <w:kern w:val="2"/>
          <w:sz w:val="21"/>
          <w:szCs w:val="22"/>
          <w:lang w:val="en-US" w:eastAsia="zh-CN" w:bidi="ar-SA"/>
        </w:rPr>
        <w:t>教师名册</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“十二五”师资队伍建设规划</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w:t>
      </w:r>
      <w:r>
        <w:rPr>
          <w:rFonts w:hint="eastAsia" w:ascii="Calibri" w:hAnsi="Calibri" w:eastAsia="宋体" w:cs="Times New Roman"/>
          <w:b w:val="0"/>
          <w:bCs w:val="0"/>
          <w:kern w:val="2"/>
          <w:sz w:val="21"/>
          <w:szCs w:val="22"/>
          <w:lang w:val="en-US" w:eastAsia="zh-CN" w:bidi="ar-SA"/>
        </w:rPr>
        <w:t>“十</w:t>
      </w:r>
      <w:r>
        <w:rPr>
          <w:rFonts w:hint="eastAsia" w:cs="Times New Roman"/>
          <w:b w:val="0"/>
          <w:bCs w:val="0"/>
          <w:kern w:val="2"/>
          <w:sz w:val="21"/>
          <w:szCs w:val="22"/>
          <w:lang w:val="en-US" w:eastAsia="zh-CN" w:bidi="ar-SA"/>
        </w:rPr>
        <w:t>三</w:t>
      </w:r>
      <w:r>
        <w:rPr>
          <w:rFonts w:hint="eastAsia" w:ascii="Calibri" w:hAnsi="Calibri" w:eastAsia="宋体" w:cs="Times New Roman"/>
          <w:b w:val="0"/>
          <w:bCs w:val="0"/>
          <w:kern w:val="2"/>
          <w:sz w:val="21"/>
          <w:szCs w:val="22"/>
          <w:lang w:val="en-US" w:eastAsia="zh-CN" w:bidi="ar-SA"/>
        </w:rPr>
        <w:t>五”师资队伍建设规划</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招聘计划、</w:t>
      </w:r>
      <w:r>
        <w:rPr>
          <w:rFonts w:hint="eastAsia" w:cs="Times New Roman"/>
          <w:b w:val="0"/>
          <w:bCs w:val="0"/>
          <w:kern w:val="2"/>
          <w:sz w:val="21"/>
          <w:szCs w:val="22"/>
          <w:lang w:val="en-US" w:eastAsia="zh-CN" w:bidi="ar-SA"/>
        </w:rPr>
        <w:t>近3年</w:t>
      </w:r>
      <w:r>
        <w:rPr>
          <w:rFonts w:hint="eastAsia" w:ascii="Calibri" w:hAnsi="Calibri" w:eastAsia="宋体" w:cs="Times New Roman"/>
          <w:b w:val="0"/>
          <w:bCs w:val="0"/>
          <w:kern w:val="2"/>
          <w:sz w:val="21"/>
          <w:szCs w:val="22"/>
          <w:lang w:val="en-US" w:eastAsia="zh-CN" w:bidi="ar-SA"/>
        </w:rPr>
        <w:t>新进教师名单及结构表</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ascii="Calibri" w:hAnsi="Calibri" w:eastAsia="宋体" w:cs="Times New Roman"/>
          <w:b w:val="0"/>
          <w:bCs w:val="0"/>
          <w:kern w:val="2"/>
          <w:sz w:val="21"/>
          <w:szCs w:val="22"/>
          <w:lang w:val="en-US" w:eastAsia="zh-CN" w:bidi="ar-SA"/>
        </w:rPr>
        <w:t>引进高端科技人才相关文件</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教师队伍建设总结分析报告</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师资培养总结</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省级教学名师名册</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教师在国家级、省级、校级教学比赛获奖名单</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学术技术带头人及后备人才名册</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享受省政府特殊津贴专家名单</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新增专任教师一览表</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新增博士、硕士导师名册及现有导师一览表</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教师国内外进修学习一览表</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教师参加国际、国内学术研讨会议一览表</w:t>
      </w:r>
    </w:p>
    <w:p>
      <w:pPr>
        <w:pStyle w:val="4"/>
        <w:numPr>
          <w:ilvl w:val="0"/>
          <w:numId w:val="9"/>
        </w:numPr>
        <w:ind w:firstLineChars="0"/>
        <w:rPr>
          <w:rFonts w:hint="eastAsia" w:ascii="Calibri" w:hAnsi="Calibri" w:eastAsia="宋体"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w:t>
      </w:r>
      <w:r>
        <w:rPr>
          <w:rFonts w:hint="eastAsia" w:ascii="Calibri" w:hAnsi="Calibri" w:eastAsia="宋体" w:cs="Times New Roman"/>
          <w:b w:val="0"/>
          <w:bCs w:val="0"/>
          <w:kern w:val="2"/>
          <w:sz w:val="21"/>
          <w:szCs w:val="22"/>
          <w:lang w:val="en-US" w:eastAsia="zh-CN" w:bidi="ar-SA"/>
        </w:rPr>
        <w:t>获省级、校级优秀创新团队名单</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近3年学校教授、副教授名册</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学校师资培养培训中心相关资料</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学校关于在职攻读学位的有关规定</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近3年学校教师在职攻读学位统计表</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学校、学院绩效工资实施办法</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近3年学校师培经费及使用情况一览表</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学校青年教师培养制度</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学校青年教师培养计划</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学校试讲制度</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师德师风建设文件</w:t>
      </w:r>
    </w:p>
    <w:p>
      <w:pPr>
        <w:pStyle w:val="4"/>
        <w:numPr>
          <w:ilvl w:val="0"/>
          <w:numId w:val="9"/>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师德师风建设情况总结报告等相关材料</w:t>
      </w:r>
    </w:p>
    <w:p>
      <w:pPr>
        <w:pStyle w:val="4"/>
        <w:numPr>
          <w:ilvl w:val="0"/>
          <w:numId w:val="9"/>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近3年教师晋升教授、副教授一览表</w:t>
      </w:r>
    </w:p>
    <w:p>
      <w:pPr>
        <w:pStyle w:val="4"/>
        <w:numPr>
          <w:ilvl w:val="0"/>
          <w:numId w:val="9"/>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国际合作与交流处</w:t>
      </w:r>
    </w:p>
    <w:p>
      <w:pPr>
        <w:pStyle w:val="4"/>
        <w:numPr>
          <w:ilvl w:val="0"/>
          <w:numId w:val="10"/>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近3年交换生汇总表</w:t>
      </w:r>
    </w:p>
    <w:p>
      <w:pPr>
        <w:pStyle w:val="4"/>
        <w:numPr>
          <w:ilvl w:val="0"/>
          <w:numId w:val="10"/>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财务处</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近3年学校经费预算方案总表</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近3年学校本科教学经费使用情况统计表</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近3年学校奖励性绩效发放情况统计表</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学校经费相关管理制度</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近3年学校教学基本建设经费投入统计表</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近3年教学经费投入（学校投入、专项经费、质量工程建设经费、教学改革经费等）统计表</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近3年学校年度教学经费使用情况表</w:t>
      </w:r>
    </w:p>
    <w:p>
      <w:pPr>
        <w:pStyle w:val="4"/>
        <w:numPr>
          <w:ilvl w:val="0"/>
          <w:numId w:val="11"/>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学校经费预算管理规定</w:t>
      </w:r>
    </w:p>
    <w:p>
      <w:pPr>
        <w:pStyle w:val="4"/>
        <w:numPr>
          <w:ilvl w:val="0"/>
          <w:numId w:val="11"/>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近3年学校教学经费预算明细</w:t>
      </w:r>
    </w:p>
    <w:p>
      <w:pPr>
        <w:pStyle w:val="4"/>
        <w:numPr>
          <w:ilvl w:val="0"/>
          <w:numId w:val="11"/>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国有资产管理处</w:t>
      </w:r>
    </w:p>
    <w:p>
      <w:pPr>
        <w:pStyle w:val="4"/>
        <w:numPr>
          <w:ilvl w:val="0"/>
          <w:numId w:val="12"/>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学校固定资产管理办法</w:t>
      </w:r>
    </w:p>
    <w:p>
      <w:pPr>
        <w:pStyle w:val="4"/>
        <w:numPr>
          <w:ilvl w:val="0"/>
          <w:numId w:val="12"/>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学校设备、物资采购招标实施办法</w:t>
      </w:r>
    </w:p>
    <w:p>
      <w:pPr>
        <w:pStyle w:val="4"/>
        <w:numPr>
          <w:ilvl w:val="0"/>
          <w:numId w:val="12"/>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实验室与设备管理处</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学校实验教学中心及各实验室简介</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学校实验室建设与管理规章制度</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学校教学、实验、办公用房一览表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近3年实验室建设经费投入</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学校1000元以上教学科研仪器设备明细表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学校大型教学科研仪器设备一览表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近5学年生均实验仪器设备值、新增教学科研仪器设备值统计表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大型仪器完好率及使用率统计表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大型教学科研仪器设备使用记录本</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实验教学大纲</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近3年实验教材使用情况一览表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实验中心获质量工程立项情况一览表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实验中心获教研教改立项情况一览表</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学校、学院实验室开放规章制度</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近3年实验室开放情况统计表</w:t>
      </w:r>
    </w:p>
    <w:p>
      <w:pPr>
        <w:pStyle w:val="4"/>
        <w:numPr>
          <w:ilvl w:val="0"/>
          <w:numId w:val="13"/>
        </w:numPr>
        <w:ind w:firstLineChars="0"/>
        <w:rPr>
          <w:rFonts w:hint="eastAsia" w:cs="Times New Roman"/>
          <w:kern w:val="2"/>
          <w:sz w:val="21"/>
          <w:szCs w:val="22"/>
          <w:lang w:val="en-US" w:eastAsia="zh-CN" w:bidi="ar-SA"/>
        </w:rPr>
      </w:pPr>
      <w:r>
        <w:rPr>
          <w:rFonts w:hint="eastAsia" w:cs="Times New Roman"/>
          <w:b w:val="0"/>
          <w:bCs w:val="0"/>
          <w:kern w:val="2"/>
          <w:sz w:val="21"/>
          <w:szCs w:val="22"/>
          <w:lang w:val="en-US" w:eastAsia="zh-CN" w:bidi="ar-SA"/>
        </w:rPr>
        <w:t>实验设备开放及使用总结</w:t>
      </w:r>
    </w:p>
    <w:p>
      <w:pPr>
        <w:pStyle w:val="4"/>
        <w:numPr>
          <w:ilvl w:val="0"/>
          <w:numId w:val="13"/>
        </w:numPr>
        <w:ind w:firstLineChars="0"/>
        <w:rPr>
          <w:rFonts w:hint="eastAsia" w:cs="Times New Roman"/>
          <w:b w:val="0"/>
          <w:bCs w:val="0"/>
          <w:kern w:val="2"/>
          <w:sz w:val="21"/>
          <w:szCs w:val="22"/>
          <w:lang w:val="en-US" w:eastAsia="zh-CN" w:bidi="ar-SA"/>
        </w:rPr>
      </w:pPr>
      <w:r>
        <w:rPr>
          <w:rFonts w:hint="eastAsia" w:cs="Times New Roman"/>
          <w:kern w:val="2"/>
          <w:sz w:val="21"/>
          <w:szCs w:val="22"/>
          <w:lang w:val="en-US" w:eastAsia="zh-CN" w:bidi="ar-SA"/>
        </w:rPr>
        <w:t>各实验课程基础性、综合性、设计性（创新类）实验开出情况统计表</w:t>
      </w:r>
    </w:p>
    <w:p>
      <w:pPr>
        <w:pStyle w:val="4"/>
        <w:numPr>
          <w:ilvl w:val="0"/>
          <w:numId w:val="13"/>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学校实验课课程体系建设</w:t>
      </w:r>
    </w:p>
    <w:p>
      <w:pPr>
        <w:pStyle w:val="4"/>
        <w:numPr>
          <w:ilvl w:val="0"/>
          <w:numId w:val="13"/>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后勤处</w:t>
      </w:r>
    </w:p>
    <w:p>
      <w:pPr>
        <w:pStyle w:val="4"/>
        <w:numPr>
          <w:ilvl w:val="0"/>
          <w:numId w:val="14"/>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近3年学生宿舍面积统计</w:t>
      </w:r>
    </w:p>
    <w:p>
      <w:pPr>
        <w:pStyle w:val="4"/>
        <w:numPr>
          <w:ilvl w:val="0"/>
          <w:numId w:val="14"/>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校园一卡通系统使用情况</w:t>
      </w:r>
    </w:p>
    <w:p>
      <w:pPr>
        <w:pStyle w:val="4"/>
        <w:numPr>
          <w:ilvl w:val="0"/>
          <w:numId w:val="14"/>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团委</w:t>
      </w:r>
    </w:p>
    <w:p>
      <w:pPr>
        <w:pStyle w:val="4"/>
        <w:numPr>
          <w:ilvl w:val="0"/>
          <w:numId w:val="15"/>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学校团委学生会优评材料</w:t>
      </w:r>
    </w:p>
    <w:p>
      <w:pPr>
        <w:pStyle w:val="4"/>
        <w:numPr>
          <w:ilvl w:val="0"/>
          <w:numId w:val="15"/>
        </w:numPr>
        <w:ind w:firstLineChars="0"/>
        <w:rPr>
          <w:rFonts w:hint="eastAsia" w:cs="Times New Roman"/>
          <w:b w:val="0"/>
          <w:bCs w:val="0"/>
          <w:kern w:val="2"/>
          <w:sz w:val="21"/>
          <w:szCs w:val="22"/>
          <w:lang w:val="en-US" w:eastAsia="zh-CN" w:bidi="ar-SA"/>
        </w:rPr>
      </w:pPr>
      <w:r>
        <w:rPr>
          <w:rFonts w:hint="eastAsia" w:cs="Times New Roman"/>
          <w:kern w:val="2"/>
          <w:sz w:val="21"/>
          <w:szCs w:val="22"/>
          <w:lang w:val="en-US" w:eastAsia="zh-CN" w:bidi="ar-SA"/>
        </w:rPr>
        <w:t>学校团委学生会活动策划合集</w:t>
      </w:r>
    </w:p>
    <w:p>
      <w:pPr>
        <w:pStyle w:val="4"/>
        <w:numPr>
          <w:ilvl w:val="0"/>
          <w:numId w:val="15"/>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学校团学活动一览表</w:t>
      </w:r>
    </w:p>
    <w:p>
      <w:pPr>
        <w:pStyle w:val="4"/>
        <w:numPr>
          <w:ilvl w:val="0"/>
          <w:numId w:val="15"/>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学校团委学生会工作总结合集</w:t>
      </w:r>
    </w:p>
    <w:p>
      <w:pPr>
        <w:pStyle w:val="4"/>
        <w:numPr>
          <w:ilvl w:val="0"/>
          <w:numId w:val="15"/>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学校团委学生会活动海报合集</w:t>
      </w:r>
    </w:p>
    <w:p>
      <w:pPr>
        <w:pStyle w:val="4"/>
        <w:numPr>
          <w:ilvl w:val="0"/>
          <w:numId w:val="15"/>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学校团委学生会活动简讯合集</w:t>
      </w:r>
    </w:p>
    <w:p>
      <w:pPr>
        <w:pStyle w:val="4"/>
        <w:numPr>
          <w:ilvl w:val="0"/>
          <w:numId w:val="15"/>
        </w:numPr>
        <w:ind w:firstLineChars="0"/>
        <w:rPr>
          <w:rFonts w:hint="eastAsia" w:cs="Times New Roman"/>
          <w:kern w:val="2"/>
          <w:sz w:val="21"/>
          <w:szCs w:val="22"/>
          <w:lang w:val="en-US" w:eastAsia="zh-CN" w:bidi="ar-SA"/>
        </w:rPr>
      </w:pPr>
      <w:r>
        <w:rPr>
          <w:rFonts w:hint="eastAsia" w:cs="Times New Roman"/>
          <w:kern w:val="2"/>
          <w:sz w:val="21"/>
          <w:szCs w:val="22"/>
          <w:lang w:val="en-US" w:eastAsia="zh-CN" w:bidi="ar-SA"/>
        </w:rPr>
        <w:t>学校暑期实践、社会实践材料汇编</w:t>
      </w:r>
    </w:p>
    <w:p>
      <w:pPr>
        <w:pStyle w:val="4"/>
        <w:numPr>
          <w:ilvl w:val="0"/>
          <w:numId w:val="15"/>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近3年校园文化活动和课外科技活动统计</w:t>
      </w:r>
    </w:p>
    <w:p>
      <w:pPr>
        <w:pStyle w:val="4"/>
        <w:numPr>
          <w:ilvl w:val="0"/>
          <w:numId w:val="15"/>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2" w:firstLineChars="200"/>
        <w:rPr>
          <w:rFonts w:hint="eastAsia"/>
          <w:b/>
          <w:bCs/>
          <w:lang w:eastAsia="zh-CN"/>
        </w:rPr>
      </w:pPr>
    </w:p>
    <w:p>
      <w:pPr>
        <w:ind w:firstLine="422" w:firstLineChars="200"/>
        <w:rPr>
          <w:rFonts w:hint="eastAsia"/>
          <w:b/>
          <w:bCs/>
          <w:lang w:eastAsia="zh-CN"/>
        </w:rPr>
      </w:pPr>
      <w:r>
        <w:rPr>
          <w:rFonts w:hint="eastAsia"/>
          <w:b/>
          <w:bCs/>
          <w:lang w:eastAsia="zh-CN"/>
        </w:rPr>
        <w:t>图书馆</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图书馆概况</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图书馆管理规章制度</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图书馆资源建设经费</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图书馆纸质馆藏统计汇总表</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图书馆电子资源一览表</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图书馆开放时间表</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图书馆各文献中心及座位数</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图书馆入馆人数统计</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图书馆纸质图书借阅量统计</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图书馆电子资源访问下载量统计</w:t>
      </w:r>
    </w:p>
    <w:p>
      <w:pPr>
        <w:pStyle w:val="4"/>
        <w:numPr>
          <w:ilvl w:val="0"/>
          <w:numId w:val="16"/>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数字图书馆建设情况材料</w:t>
      </w:r>
    </w:p>
    <w:p>
      <w:pPr>
        <w:pStyle w:val="4"/>
        <w:numPr>
          <w:ilvl w:val="0"/>
          <w:numId w:val="16"/>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体现图书、电子资料借阅流通量大、开放和服务的资料</w:t>
      </w:r>
    </w:p>
    <w:p>
      <w:pPr>
        <w:pStyle w:val="4"/>
        <w:numPr>
          <w:ilvl w:val="0"/>
          <w:numId w:val="16"/>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ind w:firstLine="420" w:firstLineChars="200"/>
        <w:rPr>
          <w:rFonts w:hint="eastAsia"/>
          <w:b w:val="0"/>
          <w:bCs w:val="0"/>
          <w:lang w:eastAsia="zh-CN"/>
        </w:rPr>
      </w:pPr>
    </w:p>
    <w:p>
      <w:pPr>
        <w:ind w:firstLine="422" w:firstLineChars="200"/>
        <w:rPr>
          <w:rFonts w:hint="eastAsia"/>
          <w:b/>
          <w:bCs/>
          <w:lang w:eastAsia="zh-CN"/>
        </w:rPr>
      </w:pPr>
      <w:r>
        <w:rPr>
          <w:rFonts w:hint="eastAsia"/>
          <w:b/>
          <w:bCs/>
          <w:lang w:eastAsia="zh-CN"/>
        </w:rPr>
        <w:t>信息网络中心</w:t>
      </w:r>
    </w:p>
    <w:p>
      <w:pPr>
        <w:pStyle w:val="4"/>
        <w:numPr>
          <w:ilvl w:val="0"/>
          <w:numId w:val="17"/>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计算机网络服务体系整体介绍</w:t>
      </w:r>
    </w:p>
    <w:p>
      <w:pPr>
        <w:pStyle w:val="4"/>
        <w:numPr>
          <w:ilvl w:val="0"/>
          <w:numId w:val="17"/>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计算机网络服务设施经费投入统计</w:t>
      </w:r>
    </w:p>
    <w:p>
      <w:pPr>
        <w:pStyle w:val="4"/>
        <w:numPr>
          <w:ilvl w:val="0"/>
          <w:numId w:val="17"/>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与运营商合作的校园信息化建设项目材料</w:t>
      </w:r>
    </w:p>
    <w:p>
      <w:pPr>
        <w:pStyle w:val="4"/>
        <w:numPr>
          <w:ilvl w:val="0"/>
          <w:numId w:val="17"/>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学校有关教育信息化建设管理的文件</w:t>
      </w:r>
    </w:p>
    <w:p>
      <w:pPr>
        <w:pStyle w:val="4"/>
        <w:numPr>
          <w:ilvl w:val="0"/>
          <w:numId w:val="17"/>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近3年校园信息化建设工作计划与小结</w:t>
      </w:r>
    </w:p>
    <w:p>
      <w:pPr>
        <w:pStyle w:val="4"/>
        <w:numPr>
          <w:ilvl w:val="0"/>
          <w:numId w:val="17"/>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pStyle w:val="4"/>
        <w:numPr>
          <w:ilvl w:val="0"/>
          <w:numId w:val="0"/>
        </w:numPr>
        <w:ind w:leftChars="0"/>
        <w:rPr>
          <w:rFonts w:hint="eastAsia" w:ascii="Calibri" w:hAnsi="Calibri" w:eastAsia="宋体" w:cs="Times New Roman"/>
          <w:b w:val="0"/>
          <w:bCs w:val="0"/>
          <w:kern w:val="2"/>
          <w:sz w:val="21"/>
          <w:szCs w:val="22"/>
          <w:lang w:val="en-US" w:eastAsia="zh-CN" w:bidi="ar-SA"/>
        </w:rPr>
      </w:pPr>
    </w:p>
    <w:p>
      <w:pPr>
        <w:ind w:firstLine="422" w:firstLineChars="200"/>
        <w:rPr>
          <w:rFonts w:hint="eastAsia"/>
          <w:b/>
          <w:bCs/>
          <w:lang w:eastAsia="zh-CN"/>
        </w:rPr>
      </w:pPr>
      <w:r>
        <w:rPr>
          <w:rFonts w:hint="eastAsia"/>
          <w:b/>
          <w:bCs/>
          <w:lang w:eastAsia="zh-CN"/>
        </w:rPr>
        <w:t>体育学院</w:t>
      </w:r>
    </w:p>
    <w:p>
      <w:pPr>
        <w:pStyle w:val="4"/>
        <w:numPr>
          <w:ilvl w:val="0"/>
          <w:numId w:val="18"/>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运动场所及体育设施一览表</w:t>
      </w:r>
    </w:p>
    <w:p>
      <w:pPr>
        <w:pStyle w:val="4"/>
        <w:numPr>
          <w:ilvl w:val="0"/>
          <w:numId w:val="18"/>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运动场所及体育设施管理规章制度</w:t>
      </w:r>
    </w:p>
    <w:p>
      <w:pPr>
        <w:pStyle w:val="4"/>
        <w:numPr>
          <w:ilvl w:val="0"/>
          <w:numId w:val="18"/>
        </w:numPr>
        <w:ind w:firstLineChars="0"/>
        <w:rPr>
          <w:rFonts w:hint="eastAsia" w:cs="Times New Roman"/>
          <w:b w:val="0"/>
          <w:bCs w:val="0"/>
          <w:kern w:val="2"/>
          <w:sz w:val="21"/>
          <w:szCs w:val="22"/>
          <w:lang w:val="en-US" w:eastAsia="zh-CN" w:bidi="ar-SA"/>
        </w:rPr>
      </w:pPr>
      <w:r>
        <w:rPr>
          <w:rFonts w:hint="eastAsia" w:cs="Times New Roman"/>
          <w:b w:val="0"/>
          <w:bCs w:val="0"/>
          <w:kern w:val="2"/>
          <w:sz w:val="21"/>
          <w:szCs w:val="22"/>
          <w:lang w:val="en-US" w:eastAsia="zh-CN" w:bidi="ar-SA"/>
        </w:rPr>
        <w:t>近3年运动场所及体育设施建设经费投入情况</w:t>
      </w:r>
    </w:p>
    <w:p>
      <w:pPr>
        <w:pStyle w:val="4"/>
        <w:numPr>
          <w:ilvl w:val="0"/>
          <w:numId w:val="18"/>
        </w:numPr>
        <w:ind w:firstLineChars="0"/>
        <w:rPr>
          <w:rFonts w:hint="eastAsia" w:ascii="Calibri" w:hAnsi="Calibri" w:eastAsia="宋体" w:cs="Times New Roman"/>
          <w:kern w:val="2"/>
          <w:sz w:val="21"/>
          <w:szCs w:val="22"/>
          <w:lang w:val="en-US" w:eastAsia="zh-CN" w:bidi="ar-SA"/>
        </w:rPr>
      </w:pPr>
      <w:r>
        <w:rPr>
          <w:rFonts w:hint="eastAsia" w:cs="Times New Roman"/>
          <w:b w:val="0"/>
          <w:bCs w:val="0"/>
          <w:kern w:val="2"/>
          <w:sz w:val="21"/>
          <w:szCs w:val="22"/>
          <w:lang w:val="en-US" w:eastAsia="zh-CN" w:bidi="ar-SA"/>
        </w:rPr>
        <w:t>体育训练场地与设施使用情况</w:t>
      </w:r>
    </w:p>
    <w:p>
      <w:pPr>
        <w:pStyle w:val="4"/>
        <w:numPr>
          <w:ilvl w:val="0"/>
          <w:numId w:val="18"/>
        </w:numPr>
        <w:ind w:firstLineChars="0"/>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其他相关材料</w:t>
      </w:r>
    </w:p>
    <w:p>
      <w:pPr>
        <w:pStyle w:val="4"/>
        <w:ind w:firstLine="205" w:firstLineChars="98"/>
        <w:rPr>
          <w:rFonts w:hint="eastAsia"/>
          <w:b w:val="0"/>
          <w:bCs/>
          <w:color w:val="FF0000"/>
        </w:rPr>
      </w:pPr>
    </w:p>
    <w:p>
      <w:pPr>
        <w:ind w:firstLine="420" w:firstLineChars="200"/>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539E0"/>
    <w:multiLevelType w:val="multilevel"/>
    <w:tmpl w:val="5AA539E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AA53A1B"/>
    <w:multiLevelType w:val="multilevel"/>
    <w:tmpl w:val="5AA53A1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AA53B3B"/>
    <w:multiLevelType w:val="multilevel"/>
    <w:tmpl w:val="5AA53B3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AA543F4"/>
    <w:multiLevelType w:val="multilevel"/>
    <w:tmpl w:val="5AA543F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AA54427"/>
    <w:multiLevelType w:val="multilevel"/>
    <w:tmpl w:val="5AA5442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AA5475B"/>
    <w:multiLevelType w:val="multilevel"/>
    <w:tmpl w:val="5AA5475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5AA54AC1"/>
    <w:multiLevelType w:val="multilevel"/>
    <w:tmpl w:val="5AA54AC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AA55095"/>
    <w:multiLevelType w:val="multilevel"/>
    <w:tmpl w:val="5AA5509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AA5D0A8"/>
    <w:multiLevelType w:val="multilevel"/>
    <w:tmpl w:val="5AA5D0A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5AA5D167"/>
    <w:multiLevelType w:val="multilevel"/>
    <w:tmpl w:val="5AA5D16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5AA5D22A"/>
    <w:multiLevelType w:val="multilevel"/>
    <w:tmpl w:val="5AA5D22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5AA5D3E2"/>
    <w:multiLevelType w:val="multilevel"/>
    <w:tmpl w:val="5AA5D3E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5AA5D576"/>
    <w:multiLevelType w:val="multilevel"/>
    <w:tmpl w:val="5AA5D57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5AA5D623"/>
    <w:multiLevelType w:val="multilevel"/>
    <w:tmpl w:val="5AA5D62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5AA5D6ED"/>
    <w:multiLevelType w:val="multilevel"/>
    <w:tmpl w:val="5AA5D6E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5AA5D7C5"/>
    <w:multiLevelType w:val="multilevel"/>
    <w:tmpl w:val="5AA5D7C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5AA5D7FE"/>
    <w:multiLevelType w:val="multilevel"/>
    <w:tmpl w:val="5AA5D7F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69A24BCB"/>
    <w:multiLevelType w:val="multilevel"/>
    <w:tmpl w:val="69A24BC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7"/>
  </w:num>
  <w:num w:numId="2">
    <w:abstractNumId w:val="1"/>
  </w:num>
  <w:num w:numId="3">
    <w:abstractNumId w:val="14"/>
  </w:num>
  <w:num w:numId="4">
    <w:abstractNumId w:val="7"/>
  </w:num>
  <w:num w:numId="5">
    <w:abstractNumId w:val="0"/>
  </w:num>
  <w:num w:numId="6">
    <w:abstractNumId w:val="13"/>
  </w:num>
  <w:num w:numId="7">
    <w:abstractNumId w:val="2"/>
  </w:num>
  <w:num w:numId="8">
    <w:abstractNumId w:val="4"/>
  </w:num>
  <w:num w:numId="9">
    <w:abstractNumId w:val="3"/>
  </w:num>
  <w:num w:numId="10">
    <w:abstractNumId w:val="12"/>
  </w:num>
  <w:num w:numId="11">
    <w:abstractNumId w:val="5"/>
  </w:num>
  <w:num w:numId="12">
    <w:abstractNumId w:val="6"/>
  </w:num>
  <w:num w:numId="13">
    <w:abstractNumId w:val="8"/>
  </w:num>
  <w:num w:numId="14">
    <w:abstractNumId w:val="11"/>
  </w:num>
  <w:num w:numId="15">
    <w:abstractNumId w:val="16"/>
  </w:num>
  <w:num w:numId="16">
    <w:abstractNumId w:val="1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46"/>
    <w:rsid w:val="00002D07"/>
    <w:rsid w:val="00045BD5"/>
    <w:rsid w:val="000B005B"/>
    <w:rsid w:val="001221AB"/>
    <w:rsid w:val="001270DF"/>
    <w:rsid w:val="00156761"/>
    <w:rsid w:val="001B5B3B"/>
    <w:rsid w:val="001D1CE0"/>
    <w:rsid w:val="00224FA4"/>
    <w:rsid w:val="00232CB0"/>
    <w:rsid w:val="002C23FE"/>
    <w:rsid w:val="003262CF"/>
    <w:rsid w:val="003D3646"/>
    <w:rsid w:val="0045324B"/>
    <w:rsid w:val="004905F4"/>
    <w:rsid w:val="004F49EE"/>
    <w:rsid w:val="005027ED"/>
    <w:rsid w:val="00585BE6"/>
    <w:rsid w:val="005945B4"/>
    <w:rsid w:val="005A0610"/>
    <w:rsid w:val="005D7F8B"/>
    <w:rsid w:val="00606246"/>
    <w:rsid w:val="006E5B1E"/>
    <w:rsid w:val="00705E29"/>
    <w:rsid w:val="007134F2"/>
    <w:rsid w:val="00726E41"/>
    <w:rsid w:val="007472F1"/>
    <w:rsid w:val="007A6462"/>
    <w:rsid w:val="008A40E6"/>
    <w:rsid w:val="008C71F2"/>
    <w:rsid w:val="00907935"/>
    <w:rsid w:val="00950E5B"/>
    <w:rsid w:val="00952111"/>
    <w:rsid w:val="00972924"/>
    <w:rsid w:val="00995BCC"/>
    <w:rsid w:val="00A46757"/>
    <w:rsid w:val="00A63354"/>
    <w:rsid w:val="00AB715A"/>
    <w:rsid w:val="00AD2CD7"/>
    <w:rsid w:val="00AF4D41"/>
    <w:rsid w:val="00BE6B5F"/>
    <w:rsid w:val="00C357B5"/>
    <w:rsid w:val="00C53D57"/>
    <w:rsid w:val="00C754F9"/>
    <w:rsid w:val="00C84CC7"/>
    <w:rsid w:val="00D07F82"/>
    <w:rsid w:val="00D15ECC"/>
    <w:rsid w:val="00D16EAD"/>
    <w:rsid w:val="00D76850"/>
    <w:rsid w:val="00E176CE"/>
    <w:rsid w:val="00E42749"/>
    <w:rsid w:val="00E7627D"/>
    <w:rsid w:val="00EF5236"/>
    <w:rsid w:val="00F35CFD"/>
    <w:rsid w:val="00F94879"/>
    <w:rsid w:val="01537090"/>
    <w:rsid w:val="02802B34"/>
    <w:rsid w:val="02A95882"/>
    <w:rsid w:val="0418365A"/>
    <w:rsid w:val="0431128D"/>
    <w:rsid w:val="055616E5"/>
    <w:rsid w:val="05B13195"/>
    <w:rsid w:val="072B700D"/>
    <w:rsid w:val="077A0271"/>
    <w:rsid w:val="080A27F8"/>
    <w:rsid w:val="084737BC"/>
    <w:rsid w:val="098366FB"/>
    <w:rsid w:val="09897FCC"/>
    <w:rsid w:val="0A383B14"/>
    <w:rsid w:val="0B753BBA"/>
    <w:rsid w:val="0CF61D0D"/>
    <w:rsid w:val="0D293FEF"/>
    <w:rsid w:val="0D9114C6"/>
    <w:rsid w:val="0E031EB0"/>
    <w:rsid w:val="0ED97029"/>
    <w:rsid w:val="0F3974B5"/>
    <w:rsid w:val="0F8B56C9"/>
    <w:rsid w:val="10D9565B"/>
    <w:rsid w:val="114B7917"/>
    <w:rsid w:val="138A7EAA"/>
    <w:rsid w:val="143E38C7"/>
    <w:rsid w:val="15C51D03"/>
    <w:rsid w:val="15C91A6D"/>
    <w:rsid w:val="16AE3A0B"/>
    <w:rsid w:val="16C31956"/>
    <w:rsid w:val="1768714B"/>
    <w:rsid w:val="189447F7"/>
    <w:rsid w:val="18C87D14"/>
    <w:rsid w:val="19ED573D"/>
    <w:rsid w:val="1AB821E3"/>
    <w:rsid w:val="1ABF3E78"/>
    <w:rsid w:val="1ADC7718"/>
    <w:rsid w:val="1B370033"/>
    <w:rsid w:val="1B5B2EC9"/>
    <w:rsid w:val="1B7E16C3"/>
    <w:rsid w:val="1E5703E7"/>
    <w:rsid w:val="1EFD58EA"/>
    <w:rsid w:val="1FA94DF0"/>
    <w:rsid w:val="21171E15"/>
    <w:rsid w:val="21472944"/>
    <w:rsid w:val="21EA70A1"/>
    <w:rsid w:val="22D7349F"/>
    <w:rsid w:val="233B2EE4"/>
    <w:rsid w:val="25005F89"/>
    <w:rsid w:val="255C1AE0"/>
    <w:rsid w:val="27225EB6"/>
    <w:rsid w:val="274B5AFF"/>
    <w:rsid w:val="297D7199"/>
    <w:rsid w:val="2D6209F4"/>
    <w:rsid w:val="2DB627B8"/>
    <w:rsid w:val="2DED1D64"/>
    <w:rsid w:val="2EED47D7"/>
    <w:rsid w:val="2FB24FA4"/>
    <w:rsid w:val="316005B7"/>
    <w:rsid w:val="34FB37B5"/>
    <w:rsid w:val="354A090E"/>
    <w:rsid w:val="359B48A9"/>
    <w:rsid w:val="366C1FD5"/>
    <w:rsid w:val="37801E6C"/>
    <w:rsid w:val="37E21057"/>
    <w:rsid w:val="3834138E"/>
    <w:rsid w:val="384B0946"/>
    <w:rsid w:val="38CC7109"/>
    <w:rsid w:val="39927B7D"/>
    <w:rsid w:val="3A7D6459"/>
    <w:rsid w:val="3AA2403A"/>
    <w:rsid w:val="3ADB50EE"/>
    <w:rsid w:val="3AFD72B1"/>
    <w:rsid w:val="3B916409"/>
    <w:rsid w:val="3C284D7A"/>
    <w:rsid w:val="3D0677C0"/>
    <w:rsid w:val="3D232665"/>
    <w:rsid w:val="3E0B137D"/>
    <w:rsid w:val="3E8F67BE"/>
    <w:rsid w:val="3EA82234"/>
    <w:rsid w:val="40464222"/>
    <w:rsid w:val="41465833"/>
    <w:rsid w:val="417965BC"/>
    <w:rsid w:val="417F6FF2"/>
    <w:rsid w:val="4196418E"/>
    <w:rsid w:val="41975658"/>
    <w:rsid w:val="43027523"/>
    <w:rsid w:val="440D1B91"/>
    <w:rsid w:val="441D35B2"/>
    <w:rsid w:val="46A6459B"/>
    <w:rsid w:val="47246567"/>
    <w:rsid w:val="48520A91"/>
    <w:rsid w:val="496937E7"/>
    <w:rsid w:val="4A2512EC"/>
    <w:rsid w:val="4A992C10"/>
    <w:rsid w:val="4C385B66"/>
    <w:rsid w:val="4C7C23D9"/>
    <w:rsid w:val="4C982876"/>
    <w:rsid w:val="4F6350B5"/>
    <w:rsid w:val="516E0217"/>
    <w:rsid w:val="518D27B7"/>
    <w:rsid w:val="528C7B13"/>
    <w:rsid w:val="52F2592B"/>
    <w:rsid w:val="53076C5F"/>
    <w:rsid w:val="539361B1"/>
    <w:rsid w:val="54F4363A"/>
    <w:rsid w:val="55D04788"/>
    <w:rsid w:val="56F06242"/>
    <w:rsid w:val="58567AC7"/>
    <w:rsid w:val="58E057DF"/>
    <w:rsid w:val="599801A8"/>
    <w:rsid w:val="5A0A08EC"/>
    <w:rsid w:val="5A0F43A4"/>
    <w:rsid w:val="5B0172B9"/>
    <w:rsid w:val="5B127B98"/>
    <w:rsid w:val="5B6406F0"/>
    <w:rsid w:val="5BAB6633"/>
    <w:rsid w:val="5C951DCF"/>
    <w:rsid w:val="5CEC49A9"/>
    <w:rsid w:val="5D0F46C0"/>
    <w:rsid w:val="5DF63AE4"/>
    <w:rsid w:val="5E021871"/>
    <w:rsid w:val="5E962E98"/>
    <w:rsid w:val="5F8918DE"/>
    <w:rsid w:val="60416861"/>
    <w:rsid w:val="60586731"/>
    <w:rsid w:val="60FA1BE0"/>
    <w:rsid w:val="61E9641B"/>
    <w:rsid w:val="63B21D37"/>
    <w:rsid w:val="64276FD9"/>
    <w:rsid w:val="64697CBD"/>
    <w:rsid w:val="64894708"/>
    <w:rsid w:val="66F93706"/>
    <w:rsid w:val="6B5B74E8"/>
    <w:rsid w:val="6CE57EA9"/>
    <w:rsid w:val="6DE2239C"/>
    <w:rsid w:val="6FE83BE4"/>
    <w:rsid w:val="70585F84"/>
    <w:rsid w:val="706365BD"/>
    <w:rsid w:val="70D278C9"/>
    <w:rsid w:val="710F43CE"/>
    <w:rsid w:val="71360F81"/>
    <w:rsid w:val="71D306F7"/>
    <w:rsid w:val="73B32BED"/>
    <w:rsid w:val="73E91C6A"/>
    <w:rsid w:val="74145B3F"/>
    <w:rsid w:val="75606A68"/>
    <w:rsid w:val="757177E1"/>
    <w:rsid w:val="757D478F"/>
    <w:rsid w:val="75907F9A"/>
    <w:rsid w:val="77692593"/>
    <w:rsid w:val="787520CA"/>
    <w:rsid w:val="7A3D6B40"/>
    <w:rsid w:val="7B1D5B78"/>
    <w:rsid w:val="7CD548C0"/>
    <w:rsid w:val="7E2E65CA"/>
    <w:rsid w:val="7E8178CE"/>
    <w:rsid w:val="7F61165B"/>
    <w:rsid w:val="7FAF24E6"/>
    <w:rsid w:val="7FC671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user</Company>
  <Pages>1</Pages>
  <Words>125</Words>
  <Characters>718</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2016-06-21T23:46:00Z</dcterms:created>
  <dc:creator>user</dc:creator>
  <cp:lastModifiedBy>Administrator</cp:lastModifiedBy>
  <dcterms:modified xsi:type="dcterms:W3CDTF">2018-09-18T08:38:58Z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