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sz w:val="24"/>
        </w:rPr>
      </w:pPr>
      <w:r>
        <w:rPr>
          <w:rFonts w:hint="eastAsia" w:ascii="宋体" w:hAnsi="宋体"/>
          <w:sz w:val="24"/>
        </w:rPr>
        <w:t>附件</w:t>
      </w:r>
      <w:r>
        <w:rPr>
          <w:rFonts w:hint="eastAsia" w:ascii="宋体" w:hAnsi="宋体"/>
          <w:sz w:val="24"/>
          <w:lang w:val="en-US" w:eastAsia="zh-CN"/>
        </w:rPr>
        <w:t>6：</w:t>
      </w:r>
    </w:p>
    <w:p>
      <w:pPr>
        <w:spacing w:line="360" w:lineRule="auto"/>
        <w:jc w:val="center"/>
        <w:rPr>
          <w:rFonts w:hint="eastAsia" w:ascii="黑体" w:eastAsia="黑体"/>
          <w:sz w:val="36"/>
          <w:szCs w:val="36"/>
        </w:rPr>
      </w:pPr>
      <w:r>
        <w:rPr>
          <w:rFonts w:hint="eastAsia" w:ascii="黑体" w:eastAsia="黑体"/>
          <w:sz w:val="36"/>
          <w:szCs w:val="36"/>
          <w:lang w:eastAsia="zh-CN"/>
        </w:rPr>
        <w:t>成都大学本科专业自评报告模版</w:t>
      </w:r>
    </w:p>
    <w:p>
      <w:pPr>
        <w:spacing w:line="360" w:lineRule="auto"/>
        <w:ind w:firstLine="600" w:firstLineChars="250"/>
        <w:rPr>
          <w:rFonts w:hint="eastAsia" w:ascii="宋体" w:hAnsi="宋体"/>
          <w:sz w:val="24"/>
        </w:rPr>
      </w:pPr>
    </w:p>
    <w:p>
      <w:pPr>
        <w:spacing w:line="360" w:lineRule="auto"/>
        <w:ind w:firstLine="660"/>
        <w:rPr>
          <w:rFonts w:hint="eastAsia" w:ascii="宋体" w:hAnsi="宋体"/>
          <w:sz w:val="24"/>
        </w:rPr>
      </w:pPr>
    </w:p>
    <w:p>
      <w:pPr>
        <w:spacing w:line="360" w:lineRule="auto"/>
        <w:ind w:firstLine="660"/>
        <w:rPr>
          <w:rFonts w:hint="eastAsia" w:ascii="宋体" w:hAnsi="宋体"/>
          <w:sz w:val="24"/>
        </w:rPr>
      </w:pPr>
    </w:p>
    <w:p>
      <w:pPr>
        <w:spacing w:line="360" w:lineRule="auto"/>
        <w:rPr>
          <w:rFonts w:hint="eastAsia" w:ascii="黑体" w:eastAsia="黑体"/>
          <w:color w:val="FF0000"/>
          <w:sz w:val="32"/>
          <w:szCs w:val="32"/>
        </w:rPr>
      </w:pPr>
      <w:r>
        <w:rPr>
          <w:rFonts w:hint="eastAsia" w:ascii="黑体" w:eastAsia="黑体"/>
          <w:color w:val="FF0000"/>
          <w:sz w:val="32"/>
          <w:szCs w:val="32"/>
        </w:rPr>
        <w:t>封面：</w:t>
      </w:r>
    </w:p>
    <w:p>
      <w:pPr>
        <w:spacing w:line="360" w:lineRule="auto"/>
        <w:ind w:firstLine="660"/>
        <w:rPr>
          <w:rFonts w:hint="eastAsia" w:ascii="黑体" w:eastAsia="黑体"/>
          <w:sz w:val="32"/>
          <w:szCs w:val="32"/>
        </w:rPr>
      </w:pP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lang w:eastAsia="zh-CN"/>
        </w:rPr>
        <w:t>成都</w:t>
      </w:r>
      <w:r>
        <w:rPr>
          <w:rFonts w:hint="eastAsia" w:ascii="方正小标宋简体" w:eastAsia="方正小标宋简体"/>
          <w:sz w:val="44"/>
          <w:szCs w:val="44"/>
        </w:rPr>
        <w:t>大学本科专业审核评估</w:t>
      </w: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****学院****专业</w:t>
      </w: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自评报告</w:t>
      </w:r>
    </w:p>
    <w:p>
      <w:pPr>
        <w:spacing w:line="360" w:lineRule="auto"/>
        <w:jc w:val="center"/>
        <w:rPr>
          <w:rFonts w:ascii="楷体" w:hAnsi="楷体" w:eastAsia="仿宋"/>
          <w:color w:val="FF0000"/>
          <w:sz w:val="24"/>
          <w:szCs w:val="36"/>
        </w:rPr>
      </w:pPr>
      <w:r>
        <w:rPr>
          <w:rFonts w:hint="eastAsia" w:ascii="楷体" w:hAnsi="楷体" w:eastAsia="仿宋"/>
          <w:color w:val="FF0000"/>
          <w:sz w:val="24"/>
          <w:szCs w:val="21"/>
        </w:rPr>
        <w:t>（方正小标宋简体 二号）</w:t>
      </w:r>
    </w:p>
    <w:p>
      <w:pPr>
        <w:spacing w:line="360" w:lineRule="auto"/>
        <w:ind w:firstLine="658"/>
        <w:rPr>
          <w:rFonts w:hint="eastAsia" w:ascii="黑体" w:hAnsi="宋体" w:eastAsia="黑体"/>
          <w:sz w:val="28"/>
          <w:szCs w:val="28"/>
        </w:rPr>
      </w:pPr>
    </w:p>
    <w:p>
      <w:pPr>
        <w:spacing w:line="360" w:lineRule="auto"/>
        <w:ind w:firstLine="658"/>
        <w:rPr>
          <w:rFonts w:hint="eastAsia" w:ascii="黑体" w:hAnsi="宋体" w:eastAsia="黑体"/>
          <w:sz w:val="28"/>
          <w:szCs w:val="28"/>
        </w:rPr>
      </w:pPr>
    </w:p>
    <w:p>
      <w:pPr>
        <w:spacing w:line="360" w:lineRule="auto"/>
        <w:ind w:firstLine="658"/>
        <w:rPr>
          <w:rFonts w:hint="eastAsia" w:ascii="黑体" w:hAnsi="宋体" w:eastAsia="黑体"/>
          <w:sz w:val="28"/>
          <w:szCs w:val="28"/>
        </w:rPr>
      </w:pPr>
    </w:p>
    <w:p>
      <w:pPr>
        <w:spacing w:line="360" w:lineRule="auto"/>
        <w:ind w:firstLine="660"/>
        <w:rPr>
          <w:rFonts w:hint="eastAsia" w:ascii="黑体" w:eastAsia="黑体"/>
          <w:sz w:val="32"/>
          <w:szCs w:val="32"/>
        </w:rPr>
      </w:pPr>
    </w:p>
    <w:p>
      <w:pPr>
        <w:spacing w:line="360" w:lineRule="auto"/>
        <w:jc w:val="right"/>
        <w:rPr>
          <w:rFonts w:hint="eastAsia" w:ascii="黑体" w:eastAsia="黑体"/>
          <w:sz w:val="32"/>
          <w:szCs w:val="32"/>
        </w:rPr>
      </w:pPr>
      <w:r>
        <w:rPr>
          <w:rFonts w:hint="eastAsia" w:ascii="黑体" w:eastAsia="黑体"/>
          <w:sz w:val="32"/>
          <w:szCs w:val="32"/>
        </w:rPr>
        <w:t xml:space="preserve">          </w:t>
      </w:r>
    </w:p>
    <w:p>
      <w:pPr>
        <w:spacing w:line="360" w:lineRule="auto"/>
        <w:jc w:val="right"/>
        <w:rPr>
          <w:rFonts w:hint="eastAsia" w:ascii="黑体" w:eastAsia="黑体"/>
          <w:sz w:val="32"/>
          <w:szCs w:val="32"/>
        </w:rPr>
      </w:pPr>
    </w:p>
    <w:p>
      <w:pPr>
        <w:spacing w:line="360" w:lineRule="auto"/>
        <w:jc w:val="center"/>
        <w:rPr>
          <w:rFonts w:hint="eastAsia" w:ascii="黑体" w:eastAsia="黑体"/>
          <w:sz w:val="32"/>
          <w:szCs w:val="32"/>
        </w:rPr>
      </w:pP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年</w:t>
      </w:r>
      <w:r>
        <w:rPr>
          <w:rFonts w:hint="eastAsia" w:ascii="方正小标宋简体" w:eastAsia="方正小标宋简体"/>
          <w:sz w:val="44"/>
          <w:szCs w:val="44"/>
          <w:lang w:val="en-US" w:eastAsia="zh-CN"/>
        </w:rPr>
        <w:t xml:space="preserve">     </w:t>
      </w:r>
      <w:r>
        <w:rPr>
          <w:rFonts w:hint="eastAsia" w:ascii="方正小标宋简体" w:eastAsia="方正小标宋简体"/>
          <w:sz w:val="44"/>
          <w:szCs w:val="44"/>
        </w:rPr>
        <w:t xml:space="preserve"> 月</w:t>
      </w:r>
      <w:r>
        <w:rPr>
          <w:rFonts w:hint="eastAsia" w:ascii="方正小标宋简体" w:eastAsia="方正小标宋简体"/>
          <w:sz w:val="44"/>
          <w:szCs w:val="44"/>
          <w:lang w:val="en-US" w:eastAsia="zh-CN"/>
        </w:rPr>
        <w:t xml:space="preserve">     </w:t>
      </w:r>
      <w:r>
        <w:rPr>
          <w:rFonts w:hint="eastAsia" w:ascii="方正小标宋简体" w:eastAsia="方正小标宋简体"/>
          <w:sz w:val="44"/>
          <w:szCs w:val="44"/>
        </w:rPr>
        <w:t xml:space="preserve"> 日</w:t>
      </w:r>
    </w:p>
    <w:p>
      <w:pPr>
        <w:spacing w:line="360" w:lineRule="auto"/>
        <w:jc w:val="center"/>
        <w:rPr>
          <w:rFonts w:hint="eastAsia" w:ascii="宋体" w:hAnsi="宋体"/>
          <w:sz w:val="24"/>
        </w:rPr>
      </w:pPr>
    </w:p>
    <w:p>
      <w:pPr>
        <w:pStyle w:val="2"/>
        <w:spacing w:before="156" w:beforeLines="50" w:line="360" w:lineRule="auto"/>
        <w:ind w:firstLine="0" w:firstLineChars="0"/>
        <w:jc w:val="center"/>
        <w:rPr>
          <w:rFonts w:hint="eastAsia" w:ascii="黑体" w:hAnsi="宋体" w:eastAsia="黑体"/>
          <w:b/>
          <w:color w:val="FF0000"/>
        </w:rPr>
      </w:pPr>
      <w:r>
        <w:rPr>
          <w:rFonts w:ascii="黑体" w:eastAsia="黑体"/>
          <w:sz w:val="32"/>
          <w:szCs w:val="32"/>
        </w:rPr>
        <w:br w:type="page"/>
      </w:r>
      <w:r>
        <w:rPr>
          <w:rFonts w:hint="eastAsia" w:ascii="黑体" w:hAnsi="宋体" w:eastAsia="黑体"/>
          <w:b/>
          <w:color w:val="FF0000"/>
        </w:rPr>
        <w:t>目   录</w:t>
      </w:r>
    </w:p>
    <w:p>
      <w:pPr>
        <w:spacing w:line="360" w:lineRule="auto"/>
        <w:ind w:firstLine="480" w:firstLineChars="200"/>
        <w:rPr>
          <w:rFonts w:hint="eastAsia" w:ascii="仿宋_GB2312" w:hAnsi="宋体" w:eastAsia="仿宋_GB2312"/>
          <w:kern w:val="2"/>
          <w:sz w:val="24"/>
          <w:szCs w:val="22"/>
          <w:lang w:val="en-US" w:eastAsia="zh-CN" w:bidi="ar-SA"/>
        </w:rPr>
      </w:pPr>
      <w:r>
        <w:rPr>
          <w:rFonts w:hint="eastAsia" w:ascii="仿宋_GB2312" w:hAnsi="宋体" w:eastAsia="仿宋_GB2312"/>
          <w:kern w:val="2"/>
          <w:sz w:val="24"/>
          <w:szCs w:val="22"/>
          <w:lang w:val="en-US" w:eastAsia="zh-CN" w:bidi="ar-SA"/>
        </w:rPr>
        <w:t>一、 专业定位与目标（1000字以上）</w:t>
      </w:r>
    </w:p>
    <w:p>
      <w:pPr>
        <w:pStyle w:val="3"/>
        <w:spacing w:before="50" w:line="360" w:lineRule="auto"/>
        <w:ind w:firstLine="960" w:firstLineChars="400"/>
        <w:rPr>
          <w:rFonts w:hint="eastAsia" w:hAnsi="宋体"/>
          <w:sz w:val="24"/>
        </w:rPr>
      </w:pPr>
      <w:r>
        <w:rPr>
          <w:rFonts w:hint="eastAsia" w:hAnsi="宋体"/>
          <w:sz w:val="24"/>
        </w:rPr>
        <w:t>1、</w:t>
      </w:r>
      <w:r>
        <w:rPr>
          <w:rFonts w:hint="eastAsia" w:hAnsi="宋体"/>
          <w:sz w:val="24"/>
          <w:lang w:eastAsia="zh-CN"/>
        </w:rPr>
        <w:t>专业定位</w:t>
      </w:r>
    </w:p>
    <w:p>
      <w:pPr>
        <w:pStyle w:val="3"/>
        <w:spacing w:before="50" w:line="360" w:lineRule="auto"/>
        <w:ind w:firstLine="960" w:firstLineChars="400"/>
        <w:rPr>
          <w:rFonts w:hint="eastAsia" w:hAnsi="宋体"/>
          <w:sz w:val="24"/>
        </w:rPr>
      </w:pPr>
      <w:r>
        <w:rPr>
          <w:rFonts w:hint="eastAsia" w:hAnsi="宋体"/>
          <w:sz w:val="24"/>
        </w:rPr>
        <w:t>（1）专业现状概述</w:t>
      </w:r>
    </w:p>
    <w:p>
      <w:pPr>
        <w:pStyle w:val="3"/>
        <w:spacing w:before="50" w:line="360" w:lineRule="auto"/>
        <w:ind w:firstLine="960" w:firstLineChars="400"/>
        <w:rPr>
          <w:rFonts w:hint="eastAsia" w:hAnsi="宋体"/>
          <w:sz w:val="24"/>
          <w:lang w:eastAsia="zh-CN"/>
        </w:rPr>
      </w:pPr>
      <w:r>
        <w:rPr>
          <w:rFonts w:hint="eastAsia" w:hAnsi="宋体"/>
          <w:sz w:val="24"/>
        </w:rPr>
        <w:t>（2）专业定位及确定依据</w:t>
      </w:r>
      <w:r>
        <w:rPr>
          <w:rFonts w:hint="eastAsia" w:hAnsi="宋体"/>
          <w:sz w:val="24"/>
          <w:lang w:eastAsia="zh-CN"/>
        </w:rPr>
        <w:t xml:space="preserve"> </w:t>
      </w:r>
    </w:p>
    <w:p>
      <w:pPr>
        <w:pStyle w:val="3"/>
        <w:spacing w:before="50" w:line="360" w:lineRule="auto"/>
        <w:ind w:firstLine="960" w:firstLineChars="400"/>
        <w:rPr>
          <w:rFonts w:hint="eastAsia" w:hAnsi="宋体"/>
          <w:sz w:val="24"/>
          <w:lang w:eastAsia="zh-CN"/>
        </w:rPr>
      </w:pPr>
      <w:r>
        <w:rPr>
          <w:rFonts w:hint="eastAsia" w:hAnsi="宋体"/>
          <w:sz w:val="24"/>
        </w:rPr>
        <w:t>（3）专业发展思路与措施</w:t>
      </w:r>
    </w:p>
    <w:p>
      <w:pPr>
        <w:pStyle w:val="3"/>
        <w:spacing w:before="50" w:line="360" w:lineRule="auto"/>
        <w:ind w:firstLine="960" w:firstLineChars="400"/>
        <w:rPr>
          <w:rFonts w:hint="eastAsia" w:hAnsi="宋体"/>
          <w:sz w:val="24"/>
        </w:rPr>
      </w:pPr>
      <w:r>
        <w:rPr>
          <w:rFonts w:hint="eastAsia" w:hAnsi="宋体"/>
          <w:sz w:val="24"/>
        </w:rPr>
        <w:t>2、培养目标</w:t>
      </w:r>
    </w:p>
    <w:p>
      <w:pPr>
        <w:pStyle w:val="3"/>
        <w:spacing w:before="50" w:line="360" w:lineRule="auto"/>
        <w:ind w:firstLine="960" w:firstLineChars="400"/>
        <w:rPr>
          <w:rFonts w:hint="eastAsia" w:hAnsi="宋体"/>
          <w:sz w:val="24"/>
        </w:rPr>
      </w:pPr>
      <w:r>
        <w:rPr>
          <w:rFonts w:hint="eastAsia" w:hAnsi="宋体"/>
          <w:sz w:val="24"/>
        </w:rPr>
        <w:t>（</w:t>
      </w:r>
      <w:r>
        <w:rPr>
          <w:rFonts w:hint="eastAsia" w:hAnsi="宋体"/>
          <w:sz w:val="24"/>
          <w:lang w:val="en-US" w:eastAsia="zh-CN"/>
        </w:rPr>
        <w:t>1</w:t>
      </w:r>
      <w:r>
        <w:rPr>
          <w:rFonts w:hint="eastAsia" w:hAnsi="宋体"/>
          <w:sz w:val="24"/>
        </w:rPr>
        <w:t>）人才培养目标</w:t>
      </w:r>
      <w:r>
        <w:rPr>
          <w:rFonts w:hint="eastAsia" w:hAnsi="宋体"/>
          <w:sz w:val="24"/>
          <w:lang w:eastAsia="zh-CN"/>
        </w:rPr>
        <w:t>及</w:t>
      </w:r>
      <w:r>
        <w:rPr>
          <w:rFonts w:hint="eastAsia" w:hAnsi="宋体"/>
          <w:sz w:val="24"/>
        </w:rPr>
        <w:t>标准</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w:t>
      </w:r>
      <w:r>
        <w:rPr>
          <w:rFonts w:hint="eastAsia" w:hAnsi="宋体"/>
          <w:sz w:val="24"/>
          <w:lang w:val="en-US" w:eastAsia="zh-CN"/>
        </w:rPr>
        <w:t>2</w:t>
      </w:r>
      <w:r>
        <w:rPr>
          <w:rFonts w:hint="eastAsia" w:hAnsi="宋体"/>
          <w:sz w:val="24"/>
        </w:rPr>
        <w:t>）人才培养目标</w:t>
      </w:r>
      <w:r>
        <w:rPr>
          <w:rFonts w:hint="eastAsia" w:hAnsi="宋体"/>
          <w:sz w:val="24"/>
          <w:lang w:eastAsia="zh-CN"/>
        </w:rPr>
        <w:t>的</w:t>
      </w:r>
      <w:r>
        <w:rPr>
          <w:rFonts w:hint="eastAsia" w:hAnsi="宋体"/>
          <w:sz w:val="24"/>
        </w:rPr>
        <w:t>确定依据</w:t>
      </w:r>
    </w:p>
    <w:p>
      <w:pPr>
        <w:pStyle w:val="3"/>
        <w:spacing w:before="50" w:line="360" w:lineRule="auto"/>
        <w:ind w:firstLine="960" w:firstLineChars="400"/>
        <w:rPr>
          <w:rFonts w:hint="eastAsia" w:hAnsi="宋体"/>
          <w:sz w:val="24"/>
          <w:lang w:eastAsia="zh-CN"/>
        </w:rPr>
      </w:pPr>
      <w:r>
        <w:rPr>
          <w:rFonts w:hint="eastAsia" w:hAnsi="宋体"/>
          <w:sz w:val="24"/>
        </w:rPr>
        <w:t>3、</w:t>
      </w:r>
      <w:r>
        <w:rPr>
          <w:rFonts w:hint="eastAsia" w:hAnsi="宋体"/>
          <w:sz w:val="24"/>
          <w:lang w:eastAsia="zh-CN"/>
        </w:rPr>
        <w:t>人才培养中心地位</w:t>
      </w:r>
    </w:p>
    <w:p>
      <w:pPr>
        <w:pStyle w:val="3"/>
        <w:spacing w:before="50" w:line="360" w:lineRule="auto"/>
        <w:ind w:firstLine="960" w:firstLineChars="400"/>
        <w:rPr>
          <w:rFonts w:hint="eastAsia" w:hAnsi="宋体"/>
          <w:sz w:val="24"/>
        </w:rPr>
      </w:pPr>
      <w:r>
        <w:rPr>
          <w:rFonts w:hint="eastAsia" w:hAnsi="宋体"/>
          <w:sz w:val="24"/>
        </w:rPr>
        <w:t>（</w:t>
      </w:r>
      <w:r>
        <w:rPr>
          <w:rFonts w:hint="eastAsia" w:hAnsi="宋体"/>
          <w:sz w:val="24"/>
          <w:lang w:val="en-US" w:eastAsia="zh-CN"/>
        </w:rPr>
        <w:t>1</w:t>
      </w:r>
      <w:r>
        <w:rPr>
          <w:rFonts w:hint="eastAsia" w:hAnsi="宋体"/>
          <w:sz w:val="24"/>
        </w:rPr>
        <w:t>）教学中心地位的政策与措施</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w:t>
      </w:r>
      <w:r>
        <w:rPr>
          <w:rFonts w:hint="eastAsia" w:hAnsi="宋体"/>
          <w:sz w:val="24"/>
          <w:lang w:val="en-US" w:eastAsia="zh-CN"/>
        </w:rPr>
        <w:t>2</w:t>
      </w:r>
      <w:r>
        <w:rPr>
          <w:rFonts w:hint="eastAsia" w:hAnsi="宋体"/>
          <w:sz w:val="24"/>
        </w:rPr>
        <w:t>）教学中心地位的体现与效果</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w:t>
      </w:r>
      <w:r>
        <w:rPr>
          <w:rFonts w:hint="eastAsia" w:hAnsi="宋体"/>
          <w:sz w:val="24"/>
          <w:lang w:val="en-US" w:eastAsia="zh-CN"/>
        </w:rPr>
        <w:t>3</w:t>
      </w:r>
      <w:r>
        <w:rPr>
          <w:rFonts w:hint="eastAsia" w:hAnsi="宋体"/>
          <w:sz w:val="24"/>
        </w:rPr>
        <w:t>）学院领导对本科教学和对本专业的重视情况</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4、存在的主要问题与对策</w:t>
      </w:r>
      <w:r>
        <w:rPr>
          <w:rFonts w:hint="eastAsia" w:ascii="仿宋_GB2312" w:eastAsia="仿宋_GB2312"/>
          <w:sz w:val="24"/>
        </w:rPr>
        <w:t>（</w:t>
      </w:r>
      <w:r>
        <w:rPr>
          <w:rFonts w:hint="eastAsia"/>
          <w:sz w:val="24"/>
          <w:lang w:val="en-US" w:eastAsia="zh-CN"/>
        </w:rPr>
        <w:t>3</w:t>
      </w:r>
      <w:r>
        <w:rPr>
          <w:rFonts w:hint="eastAsia" w:ascii="仿宋_GB2312" w:eastAsia="仿宋_GB2312"/>
          <w:sz w:val="24"/>
        </w:rPr>
        <w:t>00字以上）</w:t>
      </w:r>
      <w:r>
        <w:rPr>
          <w:rFonts w:hint="eastAsia" w:hAnsi="宋体"/>
          <w:sz w:val="24"/>
          <w:lang w:eastAsia="zh-CN"/>
        </w:rPr>
        <w:t xml:space="preserve">       </w:t>
      </w:r>
    </w:p>
    <w:p>
      <w:pPr>
        <w:spacing w:line="360" w:lineRule="auto"/>
        <w:ind w:firstLine="480" w:firstLineChars="200"/>
        <w:rPr>
          <w:rFonts w:hint="eastAsia" w:hAnsi="宋体"/>
          <w:sz w:val="24"/>
        </w:rPr>
      </w:pPr>
      <w:r>
        <w:rPr>
          <w:rFonts w:hint="eastAsia" w:ascii="仿宋_GB2312" w:hAnsi="宋体" w:eastAsia="仿宋_GB2312"/>
          <w:kern w:val="2"/>
          <w:sz w:val="24"/>
          <w:szCs w:val="22"/>
          <w:lang w:val="en-US" w:eastAsia="zh-CN" w:bidi="ar-SA"/>
        </w:rPr>
        <w:t>二、师资队伍（1500字以上）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1、数量与结构</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（1）教师队伍的数量与结构</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（2）教师队伍建设规划及发展态势</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2、教育教学水平</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（1）专任教师的专业水平与教学能力</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（2）师德师风建设措施与效果</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3、教师教学投入</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（1）教授、副教授为本科生上课情况</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（2）教师开展教学研究、参与教学改革与建设情况</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4、教师发展与服务</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（1）提升</w:t>
      </w:r>
      <w:r>
        <w:rPr>
          <w:rFonts w:hint="eastAsia" w:hAnsi="宋体"/>
          <w:sz w:val="24"/>
          <w:lang w:eastAsia="zh-CN"/>
        </w:rPr>
        <w:t>教师</w:t>
      </w:r>
      <w:r>
        <w:rPr>
          <w:rFonts w:hint="eastAsia" w:hAnsi="宋体"/>
          <w:sz w:val="24"/>
        </w:rPr>
        <w:t>教学能力和业务水平的政策措施</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（2）服务教师职业生涯的政策措施</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5、存在的主要问题与对策</w:t>
      </w:r>
      <w:r>
        <w:rPr>
          <w:rFonts w:hint="eastAsia" w:ascii="仿宋_GB2312" w:eastAsia="仿宋_GB2312"/>
          <w:sz w:val="24"/>
        </w:rPr>
        <w:t>（</w:t>
      </w:r>
      <w:r>
        <w:rPr>
          <w:rFonts w:hint="eastAsia"/>
          <w:sz w:val="24"/>
          <w:lang w:val="en-US" w:eastAsia="zh-CN"/>
        </w:rPr>
        <w:t>5</w:t>
      </w:r>
      <w:r>
        <w:rPr>
          <w:rFonts w:hint="eastAsia" w:ascii="仿宋_GB2312" w:eastAsia="仿宋_GB2312"/>
          <w:sz w:val="24"/>
        </w:rPr>
        <w:t>00字以上）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三、教学资源</w:t>
      </w:r>
      <w:r>
        <w:rPr>
          <w:rFonts w:hint="eastAsia" w:ascii="仿宋_GB2312" w:hAnsi="宋体" w:eastAsia="仿宋_GB2312"/>
          <w:kern w:val="2"/>
          <w:sz w:val="24"/>
          <w:szCs w:val="22"/>
          <w:lang w:val="en-US" w:eastAsia="zh-CN" w:bidi="ar-SA"/>
        </w:rPr>
        <w:t>（1500字以上）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1、教学经费</w:t>
      </w:r>
      <w:r>
        <w:rPr>
          <w:rFonts w:hint="eastAsia" w:hAnsi="宋体"/>
          <w:sz w:val="24"/>
          <w:lang w:eastAsia="zh-CN"/>
        </w:rPr>
        <w:t xml:space="preserve">         </w:t>
      </w:r>
    </w:p>
    <w:p>
      <w:pPr>
        <w:pStyle w:val="3"/>
        <w:spacing w:before="50" w:line="360" w:lineRule="auto"/>
        <w:ind w:firstLine="840" w:firstLineChars="350"/>
        <w:rPr>
          <w:rFonts w:hint="eastAsia" w:hAnsi="宋体"/>
          <w:sz w:val="24"/>
        </w:rPr>
      </w:pPr>
      <w:r>
        <w:rPr>
          <w:rFonts w:hint="eastAsia" w:hAnsi="宋体"/>
          <w:sz w:val="24"/>
        </w:rPr>
        <w:t>（1）教学经费投入及保障机制</w:t>
      </w:r>
      <w:r>
        <w:rPr>
          <w:rFonts w:hint="eastAsia" w:hAnsi="宋体"/>
          <w:sz w:val="24"/>
          <w:lang w:eastAsia="zh-CN"/>
        </w:rPr>
        <w:t xml:space="preserve">          </w:t>
      </w:r>
    </w:p>
    <w:p>
      <w:pPr>
        <w:pStyle w:val="3"/>
        <w:spacing w:before="50" w:line="360" w:lineRule="auto"/>
        <w:ind w:firstLine="840" w:firstLineChars="350"/>
        <w:rPr>
          <w:rFonts w:hint="eastAsia" w:hAnsi="宋体"/>
          <w:sz w:val="24"/>
        </w:rPr>
      </w:pPr>
      <w:r>
        <w:rPr>
          <w:rFonts w:hint="eastAsia" w:hAnsi="宋体"/>
          <w:sz w:val="24"/>
        </w:rPr>
        <w:t>（2）教学专项经费年度变化情况</w:t>
      </w:r>
      <w:r>
        <w:rPr>
          <w:rFonts w:hint="eastAsia" w:hAnsi="宋体"/>
          <w:sz w:val="24"/>
          <w:lang w:eastAsia="zh-CN"/>
        </w:rPr>
        <w:t xml:space="preserve">          </w:t>
      </w:r>
    </w:p>
    <w:p>
      <w:pPr>
        <w:pStyle w:val="3"/>
        <w:spacing w:before="50" w:line="360" w:lineRule="auto"/>
        <w:ind w:firstLine="840" w:firstLineChars="350"/>
        <w:rPr>
          <w:rFonts w:hint="eastAsia" w:hAnsi="宋体"/>
          <w:sz w:val="24"/>
        </w:rPr>
      </w:pPr>
      <w:r>
        <w:rPr>
          <w:rFonts w:hint="eastAsia" w:hAnsi="宋体"/>
          <w:sz w:val="24"/>
        </w:rPr>
        <w:t>（3）教学经费分配方式、比例及使用效益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2、教学设施</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（1）教学设施满足教学需要情况</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（2）教学、科研设施的开放程度及利用情况</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（3）教学信息化条件及资源建设</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3、人才培养方案</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（1）专业建设规划与执行情况</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（2）专业设置依据</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（3）培养方案的制定、执行与调整</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4、课程资料</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（1）课程建设规划与执行</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（2）课程的数量、结构及优质课程资源建设</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（3）教材建设与选用</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5、图书资料与社会资源</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（1）本专业的图书资料</w:t>
      </w:r>
      <w:r>
        <w:rPr>
          <w:rFonts w:hint="eastAsia" w:hAnsi="宋体"/>
          <w:sz w:val="24"/>
          <w:lang w:eastAsia="zh-CN"/>
        </w:rPr>
        <w:t>、</w:t>
      </w:r>
      <w:r>
        <w:rPr>
          <w:rFonts w:hint="eastAsia" w:ascii="宋体" w:hAnsi="宋体"/>
          <w:sz w:val="24"/>
        </w:rPr>
        <w:t>共建教学资源情况</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（2）合作办学、合作育人的</w:t>
      </w:r>
      <w:r>
        <w:rPr>
          <w:rFonts w:hint="eastAsia" w:hAnsi="宋体"/>
          <w:sz w:val="24"/>
          <w:lang w:eastAsia="zh-CN"/>
        </w:rPr>
        <w:t>措施</w:t>
      </w:r>
      <w:r>
        <w:rPr>
          <w:rFonts w:hint="eastAsia" w:hAnsi="宋体"/>
          <w:sz w:val="24"/>
        </w:rPr>
        <w:t>与效果</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（3）社会捐赠情况</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6、存在的主要问题与对策</w:t>
      </w:r>
      <w:r>
        <w:rPr>
          <w:rFonts w:hint="eastAsia" w:ascii="仿宋_GB2312" w:eastAsia="仿宋_GB2312"/>
          <w:sz w:val="24"/>
        </w:rPr>
        <w:t>（</w:t>
      </w:r>
      <w:r>
        <w:rPr>
          <w:rFonts w:hint="eastAsia"/>
          <w:sz w:val="24"/>
          <w:lang w:val="en-US" w:eastAsia="zh-CN"/>
        </w:rPr>
        <w:t>5</w:t>
      </w:r>
      <w:r>
        <w:rPr>
          <w:rFonts w:hint="eastAsia" w:ascii="仿宋_GB2312" w:eastAsia="仿宋_GB2312"/>
          <w:sz w:val="24"/>
        </w:rPr>
        <w:t>00字以上）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四、培养过程</w:t>
      </w:r>
      <w:r>
        <w:rPr>
          <w:rFonts w:hint="eastAsia" w:ascii="仿宋_GB2312" w:hAnsi="宋体" w:eastAsia="仿宋_GB2312"/>
          <w:kern w:val="2"/>
          <w:sz w:val="24"/>
          <w:szCs w:val="22"/>
          <w:lang w:val="en-US" w:eastAsia="zh-CN" w:bidi="ar-SA"/>
        </w:rPr>
        <w:t>（1500字以上）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1、教学改革</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（1）教学改革的总体思路及政策措施</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（2）人才培养模式改革</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（3）人才培养体制机制改革</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（4）教学及管理信息化</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2、课堂教学</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（1）教学大纲的制订与执行</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（2）教学内容对人才培养目标的体现</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（3）科研转化教学</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（4）</w:t>
      </w:r>
      <w:r>
        <w:rPr>
          <w:rFonts w:hint="eastAsia" w:hAnsi="宋体"/>
          <w:sz w:val="24"/>
          <w:lang w:eastAsia="zh-CN"/>
        </w:rPr>
        <w:t>教育</w:t>
      </w:r>
      <w:r>
        <w:rPr>
          <w:rFonts w:hint="eastAsia" w:hAnsi="宋体"/>
          <w:sz w:val="24"/>
        </w:rPr>
        <w:t>教学方法改革与学生学习方式</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（5）课程考试考核的方式方法与管理</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3、实践教学</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（1）实践教学体系建设</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（2）实验教学与实验室开放情况</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（3）实习实训、社会实践、毕业设计（论文）的落实与效果</w:t>
      </w:r>
      <w:r>
        <w:rPr>
          <w:rFonts w:hint="eastAsia" w:hAnsi="宋体"/>
          <w:sz w:val="24"/>
          <w:lang w:eastAsia="zh-CN"/>
        </w:rPr>
        <w:t xml:space="preserve">   </w:t>
      </w:r>
    </w:p>
    <w:p>
      <w:pPr>
        <w:spacing w:line="360" w:lineRule="auto"/>
        <w:ind w:firstLine="1024" w:firstLineChars="427"/>
        <w:rPr>
          <w:rFonts w:hint="eastAsia" w:ascii="仿宋_GB2312" w:hAnsi="宋体" w:eastAsia="仿宋_GB2312"/>
          <w:kern w:val="2"/>
          <w:sz w:val="24"/>
          <w:szCs w:val="22"/>
          <w:lang w:val="en-US" w:eastAsia="zh-CN" w:bidi="ar-SA"/>
        </w:rPr>
      </w:pPr>
      <w:r>
        <w:rPr>
          <w:rFonts w:hint="eastAsia" w:ascii="仿宋_GB2312" w:hAnsi="宋体" w:eastAsia="仿宋_GB2312"/>
          <w:kern w:val="2"/>
          <w:sz w:val="24"/>
          <w:szCs w:val="22"/>
          <w:lang w:val="en-US" w:eastAsia="zh-CN" w:bidi="ar-SA"/>
        </w:rPr>
        <w:t>4、第二课堂</w:t>
      </w:r>
    </w:p>
    <w:p>
      <w:pPr>
        <w:spacing w:line="360" w:lineRule="auto"/>
        <w:ind w:firstLine="1024" w:firstLineChars="427"/>
        <w:rPr>
          <w:rFonts w:hint="eastAsia" w:ascii="仿宋_GB2312" w:hAnsi="宋体" w:eastAsia="仿宋_GB2312"/>
          <w:kern w:val="2"/>
          <w:sz w:val="24"/>
          <w:szCs w:val="22"/>
          <w:lang w:val="en-US" w:eastAsia="zh-CN" w:bidi="ar-SA"/>
        </w:rPr>
      </w:pPr>
      <w:r>
        <w:rPr>
          <w:rFonts w:hint="eastAsia" w:ascii="仿宋_GB2312" w:hAnsi="宋体" w:eastAsia="仿宋_GB2312"/>
          <w:kern w:val="2"/>
          <w:sz w:val="24"/>
          <w:szCs w:val="22"/>
          <w:lang w:val="en-US" w:eastAsia="zh-CN" w:bidi="ar-SA"/>
        </w:rPr>
        <w:t>（1）社团建设与校园文化、科技活动及育人效果</w:t>
      </w:r>
    </w:p>
    <w:p>
      <w:pPr>
        <w:spacing w:line="360" w:lineRule="auto"/>
        <w:ind w:firstLine="1024" w:firstLineChars="427"/>
        <w:rPr>
          <w:rFonts w:hint="eastAsia" w:ascii="仿宋_GB2312" w:hAnsi="宋体" w:eastAsia="仿宋_GB2312"/>
          <w:kern w:val="2"/>
          <w:sz w:val="24"/>
          <w:szCs w:val="22"/>
          <w:lang w:val="en-US" w:eastAsia="zh-CN" w:bidi="ar-SA"/>
        </w:rPr>
      </w:pPr>
      <w:r>
        <w:rPr>
          <w:rFonts w:hint="eastAsia" w:ascii="仿宋_GB2312" w:hAnsi="宋体" w:eastAsia="仿宋_GB2312"/>
          <w:kern w:val="2"/>
          <w:sz w:val="24"/>
          <w:szCs w:val="22"/>
          <w:lang w:val="en-US" w:eastAsia="zh-CN" w:bidi="ar-SA"/>
        </w:rPr>
        <w:t>（2）学生国内外交流学习情况</w:t>
      </w:r>
    </w:p>
    <w:p>
      <w:pPr>
        <w:pStyle w:val="3"/>
        <w:spacing w:before="50" w:line="360" w:lineRule="auto"/>
        <w:ind w:firstLine="960" w:firstLineChars="400"/>
        <w:rPr>
          <w:rFonts w:hint="eastAsia" w:hAnsi="宋体"/>
          <w:sz w:val="24"/>
        </w:rPr>
      </w:pPr>
      <w:r>
        <w:rPr>
          <w:rFonts w:hint="eastAsia" w:hAnsi="宋体"/>
          <w:sz w:val="24"/>
          <w:lang w:val="en-US" w:eastAsia="zh-CN"/>
        </w:rPr>
        <w:t>5</w:t>
      </w:r>
      <w:r>
        <w:rPr>
          <w:rFonts w:hint="eastAsia" w:hAnsi="宋体"/>
          <w:sz w:val="24"/>
        </w:rPr>
        <w:t>、存在的主要问题与对策</w:t>
      </w:r>
      <w:r>
        <w:rPr>
          <w:rFonts w:hint="eastAsia" w:ascii="仿宋_GB2312" w:eastAsia="仿宋_GB2312"/>
          <w:sz w:val="24"/>
        </w:rPr>
        <w:t>（</w:t>
      </w:r>
      <w:r>
        <w:rPr>
          <w:rFonts w:hint="eastAsia"/>
          <w:sz w:val="24"/>
          <w:lang w:val="en-US" w:eastAsia="zh-CN"/>
        </w:rPr>
        <w:t>5</w:t>
      </w:r>
      <w:r>
        <w:rPr>
          <w:rFonts w:hint="eastAsia" w:ascii="仿宋_GB2312" w:eastAsia="仿宋_GB2312"/>
          <w:sz w:val="24"/>
        </w:rPr>
        <w:t>00字以上）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五、学生发展</w:t>
      </w:r>
      <w:r>
        <w:rPr>
          <w:rFonts w:hint="eastAsia" w:ascii="仿宋_GB2312" w:hAnsi="宋体" w:eastAsia="仿宋_GB2312"/>
          <w:kern w:val="2"/>
          <w:sz w:val="24"/>
          <w:szCs w:val="22"/>
          <w:lang w:val="en-US" w:eastAsia="zh-CN" w:bidi="ar-SA"/>
        </w:rPr>
        <w:t>（1500字以上）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1、招生及生源情况</w:t>
      </w:r>
    </w:p>
    <w:p>
      <w:pPr>
        <w:spacing w:line="360" w:lineRule="auto"/>
        <w:ind w:firstLine="1024" w:firstLineChars="427"/>
        <w:rPr>
          <w:rFonts w:hint="eastAsia" w:ascii="仿宋_GB2312" w:hAnsi="宋体" w:eastAsia="仿宋_GB2312"/>
          <w:kern w:val="2"/>
          <w:sz w:val="24"/>
          <w:szCs w:val="22"/>
          <w:lang w:val="en-US" w:eastAsia="zh-CN" w:bidi="ar-SA"/>
        </w:rPr>
      </w:pPr>
      <w:r>
        <w:rPr>
          <w:rFonts w:hint="eastAsia" w:ascii="仿宋_GB2312" w:hAnsi="宋体" w:eastAsia="仿宋_GB2312"/>
          <w:kern w:val="2"/>
          <w:sz w:val="24"/>
          <w:szCs w:val="22"/>
          <w:lang w:val="en-US" w:eastAsia="zh-CN" w:bidi="ar-SA"/>
        </w:rPr>
        <w:t>（1）招生措施与实效</w:t>
      </w:r>
    </w:p>
    <w:p>
      <w:pPr>
        <w:spacing w:line="360" w:lineRule="auto"/>
        <w:ind w:firstLine="1024" w:firstLineChars="427"/>
        <w:rPr>
          <w:rFonts w:hint="eastAsia" w:ascii="仿宋_GB2312" w:hAnsi="宋体" w:eastAsia="仿宋_GB2312"/>
          <w:kern w:val="2"/>
          <w:sz w:val="24"/>
          <w:szCs w:val="22"/>
          <w:lang w:val="en-US" w:eastAsia="zh-CN" w:bidi="ar-SA"/>
        </w:rPr>
      </w:pPr>
      <w:r>
        <w:rPr>
          <w:rFonts w:hint="eastAsia" w:ascii="仿宋_GB2312" w:hAnsi="宋体" w:eastAsia="仿宋_GB2312"/>
          <w:kern w:val="2"/>
          <w:sz w:val="24"/>
          <w:szCs w:val="22"/>
          <w:lang w:val="en-US" w:eastAsia="zh-CN" w:bidi="ar-SA"/>
        </w:rPr>
        <w:t>（2）近三年录取情况和第一志愿录取率</w:t>
      </w:r>
    </w:p>
    <w:p>
      <w:pPr>
        <w:spacing w:line="360" w:lineRule="auto"/>
        <w:ind w:firstLine="1024" w:firstLineChars="427"/>
        <w:rPr>
          <w:rFonts w:hint="eastAsia" w:hAnsi="宋体"/>
          <w:sz w:val="24"/>
        </w:rPr>
      </w:pPr>
      <w:r>
        <w:rPr>
          <w:rFonts w:hint="eastAsia" w:ascii="仿宋_GB2312" w:hAnsi="宋体" w:eastAsia="仿宋_GB2312"/>
          <w:kern w:val="2"/>
          <w:sz w:val="24"/>
          <w:szCs w:val="22"/>
          <w:lang w:val="en-US" w:eastAsia="zh-CN" w:bidi="ar-SA"/>
        </w:rPr>
        <w:t>（3）学生转专业情况</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2、学生指导与服务</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（1）学生指导与服务的内容及效果</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（2）学生指导与服务的组织与条件保障</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（3）学生对</w:t>
      </w:r>
      <w:r>
        <w:rPr>
          <w:rFonts w:hint="eastAsia" w:hAnsi="宋体"/>
          <w:sz w:val="24"/>
          <w:lang w:eastAsia="zh-CN"/>
        </w:rPr>
        <w:t>指导与服务</w:t>
      </w:r>
      <w:r>
        <w:rPr>
          <w:rFonts w:hint="eastAsia" w:hAnsi="宋体"/>
          <w:sz w:val="24"/>
        </w:rPr>
        <w:t>的满意度</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3、学风与学习效果</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（1）学风建设的措施与效果</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（2</w:t>
      </w:r>
      <w:r>
        <w:rPr>
          <w:rFonts w:hAnsi="宋体"/>
          <w:sz w:val="24"/>
        </w:rPr>
        <w:t>）</w:t>
      </w:r>
      <w:r>
        <w:rPr>
          <w:rFonts w:hint="eastAsia" w:hAnsi="宋体"/>
          <w:sz w:val="24"/>
        </w:rPr>
        <w:t>学生学业成绩及综合素质表现</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（3）学生对自我学习与成长的满意度</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4、就业与发展</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（1）毕业生就业率与职业发展情况</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（2）用人单位对毕业生的评价</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5、存在的主要问题与对策</w:t>
      </w:r>
      <w:r>
        <w:rPr>
          <w:rFonts w:hint="eastAsia" w:ascii="仿宋_GB2312" w:eastAsia="仿宋_GB2312"/>
          <w:sz w:val="24"/>
        </w:rPr>
        <w:t>（</w:t>
      </w:r>
      <w:r>
        <w:rPr>
          <w:rFonts w:hint="eastAsia"/>
          <w:sz w:val="24"/>
          <w:lang w:val="en-US" w:eastAsia="zh-CN"/>
        </w:rPr>
        <w:t>5</w:t>
      </w:r>
      <w:r>
        <w:rPr>
          <w:rFonts w:hint="eastAsia" w:ascii="仿宋_GB2312" w:eastAsia="仿宋_GB2312"/>
          <w:sz w:val="24"/>
        </w:rPr>
        <w:t>00字以上）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六、质量保障</w:t>
      </w:r>
      <w:r>
        <w:rPr>
          <w:rFonts w:hint="eastAsia" w:ascii="仿宋_GB2312" w:hAnsi="宋体" w:eastAsia="仿宋_GB2312"/>
          <w:kern w:val="2"/>
          <w:sz w:val="24"/>
          <w:szCs w:val="22"/>
          <w:lang w:val="en-US" w:eastAsia="zh-CN" w:bidi="ar-SA"/>
        </w:rPr>
        <w:t>（1500字以上）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1、教学质量保障体系</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（1）质量标准建设</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（2）质量保障模式与体系结构</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（3）质量保障体系的组织、制度建设</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（4）教学质量管理队伍</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2、质量监控</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（1）自我评估及质量监控的内容与方式</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（2）自我评估及质量监控的实施效果</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3、质量信息</w:t>
      </w:r>
      <w:r>
        <w:rPr>
          <w:rFonts w:hint="eastAsia" w:hAnsi="宋体"/>
          <w:sz w:val="24"/>
          <w:lang w:eastAsia="zh-CN"/>
        </w:rPr>
        <w:t>及</w:t>
      </w:r>
      <w:r>
        <w:rPr>
          <w:rFonts w:hint="eastAsia" w:hAnsi="宋体"/>
          <w:sz w:val="24"/>
        </w:rPr>
        <w:t>利用</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（1）质量信息统计、分析、反馈机制</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（2）质量信息公开及质量年度报告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4、质量改进</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（1）质量改革的途径与方法</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 xml:space="preserve">    （2）质量改进的效果与评价</w:t>
      </w:r>
      <w:r>
        <w:rPr>
          <w:rFonts w:hint="eastAsia" w:hAnsi="宋体"/>
          <w:sz w:val="24"/>
          <w:lang w:eastAsia="zh-CN"/>
        </w:rPr>
        <w:t xml:space="preserve">          </w:t>
      </w:r>
    </w:p>
    <w:p>
      <w:pPr>
        <w:pStyle w:val="3"/>
        <w:spacing w:before="50" w:line="360" w:lineRule="auto"/>
        <w:ind w:firstLine="960" w:firstLineChars="400"/>
        <w:rPr>
          <w:rFonts w:hint="eastAsia" w:hAnsi="宋体"/>
          <w:sz w:val="24"/>
        </w:rPr>
      </w:pPr>
      <w:r>
        <w:rPr>
          <w:rFonts w:hint="eastAsia" w:hAnsi="宋体"/>
          <w:sz w:val="24"/>
        </w:rPr>
        <w:t>5、存在的主要问题与对策</w:t>
      </w:r>
      <w:r>
        <w:rPr>
          <w:rFonts w:hint="eastAsia" w:ascii="仿宋_GB2312" w:eastAsia="仿宋_GB2312"/>
          <w:sz w:val="24"/>
        </w:rPr>
        <w:t>（</w:t>
      </w:r>
      <w:r>
        <w:rPr>
          <w:rFonts w:hint="eastAsia"/>
          <w:sz w:val="24"/>
          <w:lang w:val="en-US" w:eastAsia="zh-CN"/>
        </w:rPr>
        <w:t>5</w:t>
      </w:r>
      <w:r>
        <w:rPr>
          <w:rFonts w:hint="eastAsia" w:ascii="仿宋_GB2312" w:eastAsia="仿宋_GB2312"/>
          <w:sz w:val="24"/>
        </w:rPr>
        <w:t>00字以上）</w:t>
      </w:r>
      <w:r>
        <w:rPr>
          <w:rFonts w:hint="eastAsia" w:hAnsi="宋体"/>
          <w:sz w:val="24"/>
          <w:lang w:eastAsia="zh-CN"/>
        </w:rPr>
        <w:t xml:space="preserve">                  </w:t>
      </w:r>
    </w:p>
    <w:p>
      <w:pPr>
        <w:pStyle w:val="3"/>
        <w:spacing w:before="50" w:line="360" w:lineRule="auto"/>
        <w:ind w:firstLine="480"/>
        <w:rPr>
          <w:rFonts w:hint="eastAsia" w:hAnsi="宋体"/>
          <w:sz w:val="24"/>
        </w:rPr>
      </w:pPr>
      <w:r>
        <w:rPr>
          <w:rFonts w:hint="eastAsia" w:hAnsi="宋体"/>
          <w:sz w:val="24"/>
        </w:rPr>
        <w:t>七、专业特色</w:t>
      </w:r>
      <w:r>
        <w:rPr>
          <w:rFonts w:hint="eastAsia" w:hAnsi="宋体"/>
          <w:sz w:val="24"/>
          <w:lang w:eastAsia="zh-CN"/>
        </w:rPr>
        <w:t>与优势</w:t>
      </w:r>
      <w:r>
        <w:rPr>
          <w:rFonts w:hint="eastAsia" w:ascii="仿宋_GB2312" w:hAnsi="宋体" w:eastAsia="仿宋_GB2312"/>
          <w:kern w:val="2"/>
          <w:sz w:val="24"/>
          <w:szCs w:val="22"/>
          <w:lang w:val="en-US" w:eastAsia="zh-CN" w:bidi="ar-SA"/>
        </w:rPr>
        <w:t>（1500字以上）</w:t>
      </w:r>
      <w:r>
        <w:rPr>
          <w:rFonts w:hint="eastAsia" w:hAnsi="宋体"/>
          <w:sz w:val="24"/>
          <w:lang w:eastAsia="zh-CN"/>
        </w:rPr>
        <w:t xml:space="preserve">                      </w:t>
      </w:r>
    </w:p>
    <w:p>
      <w:pPr>
        <w:pStyle w:val="3"/>
        <w:spacing w:before="50" w:line="360" w:lineRule="auto"/>
        <w:ind w:firstLine="480"/>
        <w:rPr>
          <w:rFonts w:hint="eastAsia" w:ascii="宋体" w:hAnsi="宋体" w:eastAsia="宋体" w:cs="宋体"/>
          <w:sz w:val="24"/>
        </w:rPr>
      </w:pPr>
      <w:r>
        <w:rPr>
          <w:rFonts w:ascii="宋体" w:hAnsi="宋体" w:eastAsia="宋体" w:cs="宋体"/>
          <w:sz w:val="24"/>
        </w:rPr>
        <w:br w:type="page"/>
      </w:r>
    </w:p>
    <w:p>
      <w:pPr>
        <w:pStyle w:val="2"/>
        <w:spacing w:before="156" w:beforeLines="50" w:line="360" w:lineRule="auto"/>
        <w:ind w:firstLine="0" w:firstLineChars="0"/>
        <w:rPr>
          <w:rFonts w:hint="eastAsia" w:ascii="黑体" w:hAnsi="宋体" w:eastAsia="黑体"/>
          <w:color w:val="FF0000"/>
          <w:u w:val="single"/>
          <w:bdr w:val="single" w:color="auto" w:sz="4" w:space="0"/>
        </w:rPr>
      </w:pPr>
      <w:r>
        <w:rPr>
          <w:rFonts w:hint="eastAsia" w:ascii="黑体" w:hAnsi="宋体" w:eastAsia="黑体"/>
          <w:color w:val="FF0000"/>
          <w:u w:val="single"/>
          <w:bdr w:val="single" w:color="auto" w:sz="4" w:space="0"/>
        </w:rPr>
        <w:t>正文</w:t>
      </w:r>
    </w:p>
    <w:p>
      <w:pPr>
        <w:pStyle w:val="3"/>
        <w:spacing w:line="360" w:lineRule="auto"/>
        <w:ind w:firstLine="480"/>
        <w:rPr>
          <w:rFonts w:hint="eastAsia" w:hAnsi="宋体"/>
          <w:b/>
          <w:sz w:val="24"/>
        </w:rPr>
      </w:pPr>
      <w:r>
        <w:rPr>
          <w:rFonts w:hint="eastAsia" w:ascii="黑体" w:hAnsi="黑体" w:eastAsia="黑体" w:cs="黑体"/>
          <w:b/>
          <w:sz w:val="30"/>
          <w:szCs w:val="30"/>
        </w:rPr>
        <w:t>一、 专业定位与目标</w:t>
      </w:r>
      <w:r>
        <w:rPr>
          <w:rFonts w:hint="eastAsia" w:ascii="楷体" w:hAnsi="楷体" w:eastAsia="仿宋"/>
          <w:color w:val="FF0000"/>
          <w:sz w:val="24"/>
          <w:szCs w:val="21"/>
        </w:rPr>
        <w:t>（</w:t>
      </w:r>
      <w:r>
        <w:rPr>
          <w:rFonts w:hint="eastAsia" w:ascii="楷体" w:hAnsi="楷体" w:eastAsia="仿宋"/>
          <w:color w:val="FF0000"/>
          <w:sz w:val="24"/>
          <w:szCs w:val="21"/>
          <w:lang w:eastAsia="zh-CN"/>
        </w:rPr>
        <w:t>标题</w:t>
      </w:r>
      <w:r>
        <w:rPr>
          <w:rFonts w:hint="eastAsia" w:ascii="楷体" w:hAnsi="楷体" w:eastAsia="仿宋"/>
          <w:color w:val="FF0000"/>
          <w:sz w:val="24"/>
          <w:szCs w:val="21"/>
        </w:rPr>
        <w:t>黑体 小三号 加粗）</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专业定位</w:t>
      </w:r>
      <w:r>
        <w:rPr>
          <w:rFonts w:hint="eastAsia" w:ascii="仿宋" w:hAnsi="仿宋" w:eastAsia="仿宋" w:cs="仿宋"/>
          <w:color w:val="FF0000"/>
          <w:sz w:val="28"/>
          <w:szCs w:val="28"/>
        </w:rPr>
        <w:t>（</w:t>
      </w:r>
      <w:r>
        <w:rPr>
          <w:rFonts w:hint="eastAsia" w:ascii="仿宋" w:hAnsi="仿宋" w:eastAsia="仿宋" w:cs="仿宋"/>
          <w:color w:val="FF0000"/>
          <w:sz w:val="28"/>
          <w:szCs w:val="28"/>
          <w:lang w:eastAsia="zh-CN"/>
        </w:rPr>
        <w:t>正文</w:t>
      </w:r>
      <w:r>
        <w:rPr>
          <w:rFonts w:hint="eastAsia" w:ascii="仿宋" w:hAnsi="仿宋" w:eastAsia="仿宋" w:cs="仿宋"/>
          <w:color w:val="FF0000"/>
          <w:sz w:val="28"/>
          <w:szCs w:val="28"/>
        </w:rPr>
        <w:t>仿宋 四号 1.5倍行距）</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主要内容：专业发展沿革，开始招生时间，年度招生数量，当前学生规模，教学科研组织机构设置，</w:t>
      </w:r>
      <w:r>
        <w:rPr>
          <w:rFonts w:hint="eastAsia" w:ascii="仿宋" w:hAnsi="仿宋" w:eastAsia="仿宋" w:cs="仿宋"/>
          <w:kern w:val="0"/>
          <w:sz w:val="28"/>
          <w:szCs w:val="28"/>
        </w:rPr>
        <w:t>专业的办学定位、办学理念、发展目标和依据</w:t>
      </w:r>
      <w:r>
        <w:rPr>
          <w:rFonts w:hint="eastAsia" w:ascii="仿宋" w:hAnsi="仿宋" w:eastAsia="仿宋" w:cs="仿宋"/>
          <w:sz w:val="28"/>
          <w:szCs w:val="28"/>
        </w:rPr>
        <w:t>等。</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2、培养目标</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主要内容：专业培养目标</w:t>
      </w:r>
      <w:r>
        <w:rPr>
          <w:rFonts w:hint="eastAsia" w:ascii="仿宋" w:hAnsi="仿宋" w:eastAsia="仿宋" w:cs="仿宋"/>
          <w:sz w:val="28"/>
          <w:szCs w:val="28"/>
          <w:lang w:eastAsia="zh-CN"/>
        </w:rPr>
        <w:t>、标准及确定依据；</w:t>
      </w:r>
      <w:r>
        <w:rPr>
          <w:rFonts w:hint="eastAsia" w:ascii="仿宋" w:hAnsi="仿宋" w:eastAsia="仿宋" w:cs="仿宋"/>
          <w:kern w:val="0"/>
          <w:sz w:val="28"/>
          <w:szCs w:val="28"/>
        </w:rPr>
        <w:t>专业人才培养目标是如何确定，与学校人才培养总目标的关系；专业目标的制定是如何结合</w:t>
      </w:r>
      <w:r>
        <w:rPr>
          <w:rFonts w:hint="eastAsia" w:ascii="仿宋" w:hAnsi="仿宋" w:eastAsia="仿宋" w:cs="仿宋"/>
          <w:kern w:val="0"/>
          <w:sz w:val="28"/>
          <w:szCs w:val="28"/>
          <w:lang w:eastAsia="zh-CN"/>
        </w:rPr>
        <w:t>成都</w:t>
      </w:r>
      <w:r>
        <w:rPr>
          <w:rFonts w:hint="eastAsia" w:ascii="仿宋" w:hAnsi="仿宋" w:eastAsia="仿宋" w:cs="仿宋"/>
          <w:kern w:val="0"/>
          <w:sz w:val="28"/>
          <w:szCs w:val="28"/>
        </w:rPr>
        <w:t>地方经济发展；教师、学生及校友对专业办学定位、办学理念、发展目标的认可度；专业人才培养目标如何适应</w:t>
      </w:r>
      <w:r>
        <w:rPr>
          <w:rFonts w:hint="eastAsia" w:ascii="仿宋" w:hAnsi="仿宋" w:eastAsia="仿宋" w:cs="仿宋"/>
          <w:kern w:val="0"/>
          <w:sz w:val="28"/>
          <w:szCs w:val="28"/>
          <w:lang w:eastAsia="zh-CN"/>
        </w:rPr>
        <w:t>成都</w:t>
      </w:r>
      <w:r>
        <w:rPr>
          <w:rFonts w:hint="eastAsia" w:ascii="仿宋" w:hAnsi="仿宋" w:eastAsia="仿宋" w:cs="仿宋"/>
          <w:kern w:val="0"/>
          <w:sz w:val="28"/>
          <w:szCs w:val="28"/>
        </w:rPr>
        <w:t>社会需求；本专业师生对人才培养目标的理解和认可程度</w:t>
      </w:r>
      <w:r>
        <w:rPr>
          <w:rFonts w:hint="eastAsia" w:ascii="仿宋" w:hAnsi="仿宋" w:eastAsia="仿宋" w:cs="仿宋"/>
          <w:sz w:val="28"/>
          <w:szCs w:val="28"/>
        </w:rPr>
        <w:t>。</w:t>
      </w:r>
    </w:p>
    <w:p>
      <w:pPr>
        <w:pStyle w:val="3"/>
        <w:spacing w:line="360" w:lineRule="auto"/>
        <w:rPr>
          <w:rFonts w:hint="eastAsia" w:ascii="仿宋" w:hAnsi="仿宋" w:eastAsia="仿宋" w:cs="仿宋"/>
          <w:sz w:val="28"/>
          <w:szCs w:val="28"/>
          <w:lang w:eastAsia="zh-CN"/>
        </w:rPr>
      </w:pPr>
      <w:r>
        <w:rPr>
          <w:rFonts w:hint="eastAsia" w:ascii="仿宋" w:hAnsi="仿宋" w:eastAsia="仿宋" w:cs="仿宋"/>
          <w:sz w:val="28"/>
          <w:szCs w:val="28"/>
        </w:rPr>
        <w:t>3、</w:t>
      </w:r>
      <w:r>
        <w:rPr>
          <w:rFonts w:hint="eastAsia" w:ascii="仿宋" w:hAnsi="仿宋" w:eastAsia="仿宋" w:cs="仿宋"/>
          <w:sz w:val="28"/>
          <w:szCs w:val="28"/>
          <w:lang w:eastAsia="zh-CN"/>
        </w:rPr>
        <w:t>人才培养中心定位</w:t>
      </w:r>
    </w:p>
    <w:p>
      <w:pPr>
        <w:pStyle w:val="3"/>
        <w:spacing w:line="360" w:lineRule="auto"/>
        <w:rPr>
          <w:rFonts w:hint="eastAsia" w:ascii="仿宋" w:hAnsi="仿宋" w:eastAsia="仿宋" w:cs="仿宋"/>
          <w:sz w:val="28"/>
          <w:szCs w:val="28"/>
          <w:lang w:eastAsia="zh-CN"/>
        </w:rPr>
      </w:pPr>
      <w:r>
        <w:rPr>
          <w:rFonts w:hint="eastAsia" w:ascii="仿宋" w:hAnsi="仿宋" w:eastAsia="仿宋" w:cs="仿宋"/>
          <w:sz w:val="28"/>
          <w:szCs w:val="28"/>
        </w:rPr>
        <w:t>主要内容：落实人才培养中心地位的政策与措施</w:t>
      </w:r>
      <w:r>
        <w:rPr>
          <w:rFonts w:hint="eastAsia" w:ascii="仿宋" w:hAnsi="仿宋" w:eastAsia="仿宋" w:cs="仿宋"/>
          <w:sz w:val="28"/>
          <w:szCs w:val="28"/>
          <w:lang w:eastAsia="zh-CN"/>
        </w:rPr>
        <w:t>；人才培养中心地位的体现与效果；学院领导对本专业的重视情况。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4、存在的主要问题与对策</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二、师资队伍</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1、数量与结构</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专任教师的数量、结构（职称结构、年龄结构、学缘结构、学历结构等）与发展态势，能否满足教学要求；实验技术人员和教学辅助人员的数量与结构，能否满足教学要求；聘请校外、境外教师的数量、结构、教学效果。</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2、教育教学水平</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主要内容：主讲教师的专业水平与教学能力、师德师风，教学团队建设情况；实验、实践（实训）教学人员和教学辅助人员的业务水平。</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3、教师教学投入</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教师自觉履行教书育人职责及将主要精力投入本科教学工作情况；主讲本科课程的教授、副教授分别占教授、副教授总数的比例，教授、副教授主讲本科课程占总课程的比例；教师将科研资源向本科生开放并将最新研究成果及学科前沿知识融入教学内容的情况；教师参加校级和校级以上级别的教改、教研项目（课题）的人数及比例，专任教师公开发表教学改革论文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4、教师发展与服务</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主要内容：教师发展特别是青年教师成长、提升其业务水平和教学能力方面的情况；鼓励教师进修、提升学历及国内外学术交流等方面的情况。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5、存在的主要问题与对策</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三、教学资源</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1、教学经费</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主要内容：近三年上级和学校划拨到本专业的专项经费情况。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2、教学设施</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主要内容：本专业</w:t>
      </w:r>
      <w:r>
        <w:rPr>
          <w:rFonts w:hint="eastAsia" w:ascii="仿宋" w:hAnsi="仿宋" w:eastAsia="仿宋" w:cs="仿宋"/>
          <w:sz w:val="28"/>
          <w:szCs w:val="28"/>
          <w:lang w:eastAsia="zh-CN"/>
        </w:rPr>
        <w:t>使</w:t>
      </w:r>
      <w:r>
        <w:rPr>
          <w:rFonts w:hint="eastAsia" w:ascii="仿宋" w:hAnsi="仿宋" w:eastAsia="仿宋" w:cs="仿宋"/>
          <w:sz w:val="28"/>
          <w:szCs w:val="28"/>
        </w:rPr>
        <w:t>用的教学场地、面积、设备，本专业专用的教学场地、面积、设备，硬件设备设施的开放程度、利用率。</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3、人才培养方案</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主要内容：在制定各专业培养方案时，如何在人才培养目标、培养规格、课程设置等方面体现学校办学指导思想和实际需要；培养方案及其制定（修订）、执行情况；课程体系结构。</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4、课程资源</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主要内容：课程建设规划、教材建设规划及其实施情况；本专业近三年每学期开设的课程门数、学时总量、课程结构、双语课程比例、实验学时比例、实践课程比例、网络课程建设情况，等等。</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5、图书资料与社会资源</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主要内容：本专业的图书资料情况；</w:t>
      </w:r>
      <w:r>
        <w:rPr>
          <w:rFonts w:hint="eastAsia" w:ascii="仿宋" w:hAnsi="仿宋" w:eastAsia="仿宋" w:cs="仿宋"/>
          <w:sz w:val="28"/>
          <w:szCs w:val="28"/>
          <w:lang w:eastAsia="zh-CN"/>
        </w:rPr>
        <w:t>与社会</w:t>
      </w:r>
      <w:r>
        <w:rPr>
          <w:rFonts w:hint="eastAsia" w:ascii="仿宋" w:hAnsi="仿宋" w:eastAsia="仿宋" w:cs="仿宋"/>
          <w:sz w:val="28"/>
          <w:szCs w:val="28"/>
        </w:rPr>
        <w:t>共建教学资源情况</w:t>
      </w:r>
      <w:r>
        <w:rPr>
          <w:rFonts w:hint="eastAsia" w:ascii="仿宋" w:hAnsi="仿宋" w:eastAsia="仿宋" w:cs="仿宋"/>
          <w:sz w:val="28"/>
          <w:szCs w:val="28"/>
          <w:lang w:eastAsia="zh-CN"/>
        </w:rPr>
        <w:t>；</w:t>
      </w:r>
      <w:r>
        <w:rPr>
          <w:rFonts w:hint="eastAsia" w:ascii="仿宋" w:hAnsi="仿宋" w:eastAsia="仿宋" w:cs="仿宋"/>
          <w:sz w:val="28"/>
          <w:szCs w:val="28"/>
        </w:rPr>
        <w:t>合作办学、合作育人、合作就业等方面的情况</w:t>
      </w:r>
      <w:r>
        <w:rPr>
          <w:rFonts w:hint="eastAsia" w:ascii="仿宋" w:hAnsi="仿宋" w:eastAsia="仿宋" w:cs="仿宋"/>
          <w:sz w:val="28"/>
          <w:szCs w:val="28"/>
          <w:lang w:eastAsia="zh-CN"/>
        </w:rPr>
        <w:t>；</w:t>
      </w:r>
      <w:r>
        <w:rPr>
          <w:rFonts w:hint="eastAsia" w:ascii="仿宋" w:hAnsi="仿宋" w:eastAsia="仿宋" w:cs="仿宋"/>
          <w:sz w:val="28"/>
          <w:szCs w:val="28"/>
        </w:rPr>
        <w:t>校内外实习实践基地情况</w:t>
      </w:r>
      <w:r>
        <w:rPr>
          <w:rFonts w:hint="eastAsia" w:ascii="仿宋" w:hAnsi="仿宋" w:eastAsia="仿宋" w:cs="仿宋"/>
          <w:sz w:val="28"/>
          <w:szCs w:val="28"/>
          <w:lang w:eastAsia="zh-CN"/>
        </w:rPr>
        <w:t>；</w:t>
      </w:r>
      <w:r>
        <w:rPr>
          <w:rFonts w:hint="eastAsia" w:ascii="仿宋" w:hAnsi="仿宋" w:eastAsia="仿宋" w:cs="仿宋"/>
          <w:sz w:val="28"/>
          <w:szCs w:val="28"/>
        </w:rPr>
        <w:t>社会资源利用情况；本专业近三年接受社会捐赠的情况。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6、存在的主要问题与对策</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四、培养过程</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1、教学改革</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主要内容：教学改革的总体思路及政策措施；人才培养模式改革；人才培养体制机制改革；教学及管理信息化</w:t>
      </w:r>
      <w:r>
        <w:rPr>
          <w:rFonts w:hint="eastAsia" w:ascii="仿宋" w:hAnsi="仿宋" w:eastAsia="仿宋" w:cs="仿宋"/>
          <w:sz w:val="28"/>
          <w:szCs w:val="28"/>
          <w:lang w:eastAsia="zh-CN"/>
        </w:rPr>
        <w:t>；</w:t>
      </w:r>
      <w:r>
        <w:rPr>
          <w:rFonts w:hint="eastAsia" w:ascii="仿宋" w:hAnsi="仿宋" w:eastAsia="仿宋" w:cs="仿宋"/>
          <w:sz w:val="28"/>
          <w:szCs w:val="28"/>
        </w:rPr>
        <w:t>在人才培养模式、教学内容与课程体系、教学方法与手段、教学管理等方面改革取得的成效</w:t>
      </w:r>
      <w:r>
        <w:rPr>
          <w:rFonts w:hint="eastAsia" w:ascii="仿宋" w:hAnsi="仿宋" w:eastAsia="仿宋" w:cs="仿宋"/>
          <w:sz w:val="28"/>
          <w:szCs w:val="28"/>
          <w:lang w:eastAsia="zh-CN"/>
        </w:rPr>
        <w:t>。</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2、课堂教学</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课程教学大纲的制订、执行与调整情况；课程设置体现知识、能力、素质协调发展；专业核心课程设置完整，体现专业特色；课程教学内容更新情况，教学内容如何体现人才培养目标；教学方法、教学手段改革的措施、先进的做法与效果；网络教学资源建设情况、建设成效、利用率与使用效果；课程考核方式改革情况</w:t>
      </w:r>
      <w:r>
        <w:rPr>
          <w:rFonts w:hint="eastAsia" w:ascii="仿宋" w:hAnsi="仿宋" w:eastAsia="仿宋" w:cs="仿宋"/>
          <w:sz w:val="28"/>
          <w:szCs w:val="28"/>
          <w:lang w:eastAsia="zh-CN"/>
        </w:rPr>
        <w:t>；</w:t>
      </w:r>
      <w:r>
        <w:rPr>
          <w:rFonts w:hint="eastAsia" w:ascii="仿宋" w:hAnsi="仿宋" w:eastAsia="仿宋" w:cs="仿宋"/>
          <w:sz w:val="28"/>
          <w:szCs w:val="28"/>
        </w:rPr>
        <w:t>多媒体教学的课程占所开设总课程的比例；教师调课情况；教材选用情况。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3、实践教学</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主要内容：实践教学体系的结构与执行情况，实习、实训基地建设情况，设计性、综合性实验开设与实验室开放及使用情况，毕业论文（设计）质量保障情况。</w:t>
      </w:r>
    </w:p>
    <w:p>
      <w:pPr>
        <w:pStyle w:val="3"/>
        <w:spacing w:line="360" w:lineRule="auto"/>
        <w:rPr>
          <w:rFonts w:hint="eastAsia" w:ascii="仿宋" w:hAnsi="仿宋" w:eastAsia="仿宋" w:cs="仿宋"/>
          <w:sz w:val="28"/>
          <w:szCs w:val="28"/>
          <w:lang w:eastAsia="zh-CN"/>
        </w:rPr>
      </w:pPr>
      <w:r>
        <w:rPr>
          <w:rFonts w:hint="eastAsia" w:ascii="仿宋" w:hAnsi="仿宋" w:eastAsia="仿宋" w:cs="仿宋"/>
          <w:sz w:val="28"/>
          <w:szCs w:val="28"/>
        </w:rPr>
        <w:t>4、</w:t>
      </w:r>
      <w:r>
        <w:rPr>
          <w:rFonts w:hint="eastAsia" w:ascii="仿宋" w:hAnsi="仿宋" w:eastAsia="仿宋" w:cs="仿宋"/>
          <w:sz w:val="28"/>
          <w:szCs w:val="28"/>
          <w:lang w:eastAsia="zh-CN"/>
        </w:rPr>
        <w:t>第二课堂</w:t>
      </w:r>
    </w:p>
    <w:p>
      <w:pPr>
        <w:pStyle w:val="3"/>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主要内容：社团建设和开展校园文化、科技文化等课外活动情况；学生国内外交流学习情况（包括在校外国留学生情况、本科生国外交流学习情况、本科生省内外交流学习情况、接收交换生情况）。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存在的主要问题与对策</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五、学生发展</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1、招生及生源情况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主要内容：专业生源数量及结构特征（如学生性别、民族、区域、家庭经济</w:t>
      </w:r>
      <w:r>
        <w:rPr>
          <w:rFonts w:hint="eastAsia" w:ascii="仿宋" w:hAnsi="仿宋" w:eastAsia="仿宋" w:cs="仿宋"/>
          <w:sz w:val="28"/>
          <w:szCs w:val="28"/>
          <w:lang w:eastAsia="zh-CN"/>
        </w:rPr>
        <w:t>、</w:t>
      </w:r>
      <w:r>
        <w:rPr>
          <w:rFonts w:hint="eastAsia" w:ascii="仿宋" w:hAnsi="仿宋" w:eastAsia="仿宋" w:cs="仿宋"/>
          <w:sz w:val="28"/>
          <w:szCs w:val="28"/>
        </w:rPr>
        <w:t>社会背景、学生教育背景等）；在</w:t>
      </w:r>
      <w:r>
        <w:rPr>
          <w:rFonts w:hint="eastAsia" w:ascii="仿宋" w:hAnsi="仿宋" w:eastAsia="仿宋" w:cs="仿宋"/>
          <w:sz w:val="28"/>
          <w:szCs w:val="28"/>
          <w:lang w:eastAsia="zh-CN"/>
        </w:rPr>
        <w:t>四川</w:t>
      </w:r>
      <w:r>
        <w:rPr>
          <w:rFonts w:hint="eastAsia" w:ascii="仿宋" w:hAnsi="仿宋" w:eastAsia="仿宋" w:cs="仿宋"/>
          <w:sz w:val="28"/>
          <w:szCs w:val="28"/>
        </w:rPr>
        <w:t>招生数量及占专业人数的比例。</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2、学生指导与服务</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主要内容：在人才培养工作中是如何体现以学生为本；专任教师指导学生科研、课程学习情况；辅导员、班主任数量与结构。</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3、学风与学习效果</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主要内容：近三年公开处理的学生考试违纪、抄袭作业、违反学校规章制度的人/次数</w:t>
      </w:r>
      <w:r>
        <w:rPr>
          <w:rFonts w:hint="eastAsia" w:ascii="仿宋" w:hAnsi="仿宋" w:eastAsia="仿宋" w:cs="仿宋"/>
          <w:sz w:val="28"/>
          <w:szCs w:val="28"/>
          <w:lang w:eastAsia="zh-CN"/>
        </w:rPr>
        <w:t>；</w:t>
      </w:r>
      <w:r>
        <w:rPr>
          <w:rFonts w:hint="eastAsia" w:ascii="仿宋" w:hAnsi="仿宋" w:eastAsia="仿宋" w:cs="仿宋"/>
          <w:sz w:val="28"/>
          <w:szCs w:val="28"/>
        </w:rPr>
        <w:t>学生的学业成绩、专业能力及综合素质情况；对学生的学习情况如何进行评价；近三年本专业学生参加各类学科竞赛、科技创新和课外科研活动情况，发表论文、出版著作和获得专利情况。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4、就业与发展</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主要内容：近三年本专业学生协议就业率、就业质量、</w:t>
      </w:r>
      <w:r>
        <w:rPr>
          <w:rFonts w:hint="eastAsia" w:ascii="仿宋" w:hAnsi="仿宋" w:eastAsia="仿宋" w:cs="仿宋"/>
          <w:sz w:val="28"/>
          <w:szCs w:val="28"/>
          <w:lang w:eastAsia="zh-CN"/>
        </w:rPr>
        <w:t>考</w:t>
      </w:r>
      <w:r>
        <w:rPr>
          <w:rFonts w:hint="eastAsia" w:ascii="仿宋" w:hAnsi="仿宋" w:eastAsia="仿宋" w:cs="仿宋"/>
          <w:sz w:val="28"/>
          <w:szCs w:val="28"/>
        </w:rPr>
        <w:t>研率、录取率、出国率；近三年在</w:t>
      </w:r>
      <w:r>
        <w:rPr>
          <w:rFonts w:hint="eastAsia" w:ascii="仿宋" w:hAnsi="仿宋" w:eastAsia="仿宋" w:cs="仿宋"/>
          <w:sz w:val="28"/>
          <w:szCs w:val="28"/>
          <w:lang w:eastAsia="zh-CN"/>
        </w:rPr>
        <w:t>成都</w:t>
      </w:r>
      <w:r>
        <w:rPr>
          <w:rFonts w:hint="eastAsia" w:ascii="仿宋" w:hAnsi="仿宋" w:eastAsia="仿宋" w:cs="仿宋"/>
          <w:sz w:val="28"/>
          <w:szCs w:val="28"/>
        </w:rPr>
        <w:t>就业的毕业生占本专业全体毕业生的比例；毕业生在社会特别是专业领域的发展情况、优秀校友情况；用人单位对毕业生的满意度。</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5、存在的主要问题与对策</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六、质量保障</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1、教学质量保障体系</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主要内容：本专业的质量标准体系、质量保障模式；教学质量保障体系是否做到了组织落实、制度落实和人员落实。</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2、质量监控</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主要内容：全过程教学监控、全员参与教学质量监控情况；评教、评学等自我评估制度情况与效果。</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3、质量信息</w:t>
      </w:r>
      <w:r>
        <w:rPr>
          <w:rFonts w:hint="eastAsia" w:ascii="仿宋" w:hAnsi="仿宋" w:eastAsia="仿宋" w:cs="仿宋"/>
          <w:sz w:val="28"/>
          <w:szCs w:val="28"/>
          <w:lang w:eastAsia="zh-CN"/>
        </w:rPr>
        <w:t>及</w:t>
      </w:r>
      <w:r>
        <w:rPr>
          <w:rFonts w:hint="eastAsia" w:ascii="仿宋" w:hAnsi="仿宋" w:eastAsia="仿宋" w:cs="仿宋"/>
          <w:sz w:val="28"/>
          <w:szCs w:val="28"/>
        </w:rPr>
        <w:t>利用</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主要内容：教学质量信息的跟踪调查与统计分析制度情况，本科专业教学质量报告情况。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4、质量改进</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主要内容：定期对教学质量存在的问题进行分析并制定改进的措施情况，效果分析；质量改进的程序与机制是如何对改进效果适时进行评价；整改情况与效果。</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5、存在的主要问题与对策</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七、专业特色与优势</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主要内容：本专业的人才培养特色、教学和教学管理特色。特色与优势是指本专业特有的，优于其他高校并得到同行公认的独有特质。特色和优势可体现在专业人才的培养目标，或培养模式，或培养质量等方面。</w:t>
      </w:r>
      <w:bookmarkStart w:id="0" w:name="7614593-7888688-0"/>
      <w:bookmarkEnd w:id="0"/>
    </w:p>
    <w:p>
      <w:bookmarkStart w:id="1" w:name="_GoBack"/>
      <w:bookmarkEnd w:id="1"/>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6A6233"/>
    <w:rsid w:val="646A62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Indent"/>
    <w:basedOn w:val="1"/>
    <w:uiPriority w:val="0"/>
    <w:pPr>
      <w:spacing w:line="480" w:lineRule="exact"/>
      <w:ind w:firstLine="560" w:firstLineChars="200"/>
    </w:pPr>
    <w:rPr>
      <w:rFonts w:ascii="仿宋_GB2312" w:hAnsi="仿宋_GB2312" w:eastAsia="仿宋_GB2312"/>
      <w:sz w:val="28"/>
      <w:szCs w:val="28"/>
    </w:rPr>
  </w:style>
  <w:style w:type="paragraph" w:styleId="3">
    <w:name w:val="Body Text Indent"/>
    <w:basedOn w:val="1"/>
    <w:uiPriority w:val="0"/>
    <w:pPr>
      <w:spacing w:line="500" w:lineRule="exact"/>
      <w:ind w:firstLine="560" w:firstLineChars="200"/>
    </w:pPr>
    <w:rPr>
      <w:rFonts w:ascii="仿宋_GB2312" w:eastAsia="仿宋_GB2312"/>
      <w:sz w:val="2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2018-05-02T08:53:00Z</dcterms:created>
  <dc:creator>皓yl</dc:creator>
  <cp:lastModifiedBy>皓yl</cp:lastModifiedBy>
  <dcterms:modified xsi:type="dcterms:W3CDTF">2018-05-02T08:54:23Z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