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成都大学教学用低值易耗品管理办法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b/>
          <w:bCs/>
          <w:sz w:val="32"/>
          <w:szCs w:val="32"/>
        </w:rPr>
        <w:t>第一条</w:t>
      </w:r>
      <w:r>
        <w:rPr>
          <w:rFonts w:ascii="仿宋" w:hAnsi="仿宋" w:eastAsia="仿宋" w:cs="方正仿宋简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教学用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低值易耗品</w:t>
      </w:r>
      <w:r>
        <w:rPr>
          <w:rFonts w:hint="eastAsia" w:ascii="仿宋" w:hAnsi="仿宋" w:eastAsia="仿宋"/>
          <w:sz w:val="32"/>
          <w:szCs w:val="32"/>
        </w:rPr>
        <w:t>是学校国有资产的一部分，为加强对低值易耗品的管理，完善内控机制，防范廉政风险，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根据教育部、财政部《高等学校材料、低值品、易耗品管理办法》（〔</w:t>
      </w:r>
      <w:r>
        <w:rPr>
          <w:rFonts w:ascii="仿宋" w:hAnsi="仿宋" w:eastAsia="仿宋" w:cs="Times New Roman"/>
          <w:color w:val="191918"/>
          <w:kern w:val="0"/>
          <w:sz w:val="32"/>
          <w:szCs w:val="32"/>
        </w:rPr>
        <w:t>84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〕教供</w:t>
      </w:r>
      <w:r>
        <w:rPr>
          <w:rFonts w:ascii="仿宋" w:hAnsi="仿宋" w:eastAsia="仿宋" w:cs="Times New Roman"/>
          <w:color w:val="191918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号）和四川省有关规定，结合学校实际，特制定本办法。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191918"/>
          <w:kern w:val="0"/>
          <w:sz w:val="32"/>
          <w:szCs w:val="32"/>
        </w:rPr>
        <w:t>第二条</w:t>
      </w:r>
      <w:r>
        <w:rPr>
          <w:rFonts w:ascii="Calibri" w:hAnsi="Calibri" w:eastAsia="仿宋" w:cs="Calibri"/>
          <w:color w:val="191918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本办法适用于使用质量工程经费、学科竞赛经费等教学专项经费购买且单次购买金额达到或超过1000元的材料、低值品、易耗品等教学用品。购买物品</w:t>
      </w:r>
      <w:r>
        <w:rPr>
          <w:rFonts w:hint="eastAsia" w:ascii="仿宋" w:hAnsi="仿宋" w:eastAsia="仿宋" w:cs="方正仿宋简体"/>
          <w:sz w:val="32"/>
          <w:szCs w:val="32"/>
        </w:rPr>
        <w:t>达到固定资产上账要求的按照学校规定办理。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191918"/>
          <w:kern w:val="0"/>
          <w:sz w:val="32"/>
          <w:szCs w:val="32"/>
        </w:rPr>
        <w:t>第三条</w:t>
      </w:r>
      <w:r>
        <w:rPr>
          <w:rFonts w:ascii="Calibri" w:hAnsi="Calibri" w:eastAsia="仿宋" w:cs="Calibri"/>
          <w:color w:val="191918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低值易耗品的分类为：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（一）材料：金属、非金属的各种原材料、试剂等；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（二）低值品：仪器仪表、工具量具、科教器具等；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color w:val="19191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91918"/>
          <w:kern w:val="0"/>
          <w:sz w:val="32"/>
          <w:szCs w:val="32"/>
        </w:rPr>
        <w:t>（三）易耗品：玻璃器皿、电子元件、零配件、劳保用品、实验小动物等。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第四条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各教学单位是低值易耗品的采购、验收入库、领用出库等的直接责任部门。对低值易耗品的计划、购置、保管、使用等都应由专人负责，做到计划有依据，验收严肃认真，进出库手续清楚，记录准确完整，定期核对检查，做到物账相符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各单位低值易耗品采购应以满足教学及教学研究、学生学科竞赛及第二课堂需求为依据，杜绝浪费，并严格按照四川省财政厅及学校相关采购渠道、办法执行。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各单位购入低值易耗品后，要及时组织有关人员认真验收，并凭据合法票据、明细清单以及入库单办理报销手续。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第七条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各单位应认真细致做好入库、出库的台账记录，实现低值易耗品使用全程可追溯、可核查。每年对本单位低值易耗品须全面清查一次。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对于常用或专用的低值易耗品可适量备用。有需求的单位应建立相应的低值易耗品物资库，并由专人保管，防止积压、浪费、损坏、丢失。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第八条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因责任事故造成的低值易耗品的损坏、丢失，应由责任人按照损坏物品实际价值进行赔偿。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第九条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学校对各单位低值易耗品的管理使用情况不定期抽查，对管理不到位的相关单位，提出整改意见，涉嫌挪用和虚假列支等违反校纪校规行为的责任人，按学校相关规定处理。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第十条</w:t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危险品的管理必须严格执行《危险化学品安全管理条例》（国务院第</w:t>
      </w:r>
      <w:r>
        <w:rPr>
          <w:rFonts w:ascii="仿宋" w:hAnsi="仿宋" w:eastAsia="仿宋"/>
          <w:sz w:val="32"/>
          <w:szCs w:val="32"/>
        </w:rPr>
        <w:t>591</w:t>
      </w:r>
      <w:r>
        <w:rPr>
          <w:rFonts w:hint="eastAsia" w:ascii="仿宋" w:hAnsi="仿宋" w:eastAsia="仿宋"/>
          <w:sz w:val="32"/>
          <w:szCs w:val="32"/>
        </w:rPr>
        <w:t>号令）、《成都大学危险化学品管理办法》等文件。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第十一条</w:t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各单位要根据本办法，结合单位实际，制定相应的低值易耗品出入库登记或管理细则并报教务处备案。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第十二条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本办法自发布之日起施行，由教务处处负责解释。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成都大学低值易耗品购置申请单</w:t>
      </w:r>
    </w:p>
    <w:p>
      <w:r>
        <w:rPr>
          <w:rFonts w:hint="eastAsia"/>
        </w:rPr>
        <w:t xml:space="preserve">                                                                    </w:t>
      </w:r>
    </w:p>
    <w:p>
      <w:pPr>
        <w:spacing w:before="100" w:beforeAutospacing="1" w:after="100" w:afterAutospacing="1"/>
        <w:ind w:leftChars="-135" w:right="-340" w:rightChars="-162" w:hanging="283" w:hangingChars="118"/>
        <w:rPr>
          <w:sz w:val="24"/>
        </w:rPr>
      </w:pP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 xml:space="preserve">：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20"/>
        <w:gridCol w:w="1040"/>
        <w:gridCol w:w="992"/>
        <w:gridCol w:w="1701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易耗品名称</w:t>
            </w:r>
          </w:p>
        </w:tc>
        <w:tc>
          <w:tcPr>
            <w:tcW w:w="222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规格/型号</w:t>
            </w:r>
          </w:p>
        </w:tc>
        <w:tc>
          <w:tcPr>
            <w:tcW w:w="1040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487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</w:tcPr>
          <w:p>
            <w:pPr>
              <w:spacing w:line="420" w:lineRule="exact"/>
            </w:pPr>
          </w:p>
        </w:tc>
        <w:tc>
          <w:tcPr>
            <w:tcW w:w="2220" w:type="dxa"/>
          </w:tcPr>
          <w:p>
            <w:pPr>
              <w:spacing w:line="420" w:lineRule="exact"/>
            </w:pPr>
          </w:p>
        </w:tc>
        <w:tc>
          <w:tcPr>
            <w:tcW w:w="1040" w:type="dxa"/>
          </w:tcPr>
          <w:p>
            <w:pPr>
              <w:spacing w:line="420" w:lineRule="exact"/>
            </w:pPr>
          </w:p>
        </w:tc>
        <w:tc>
          <w:tcPr>
            <w:tcW w:w="992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  <w:tc>
          <w:tcPr>
            <w:tcW w:w="1487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40" w:type="dxa"/>
            <w:gridSpan w:val="6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604" w:firstLineChars="2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申购人签字：                               分管领导签字：    </w:t>
            </w:r>
          </w:p>
        </w:tc>
      </w:tr>
    </w:tbl>
    <w:p>
      <w:pPr>
        <w:ind w:left="723" w:hanging="723" w:hangingChars="300"/>
        <w:rPr>
          <w:b/>
          <w:sz w:val="24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成都大学低值易耗品验收单</w:t>
      </w:r>
    </w:p>
    <w:p>
      <w:pPr>
        <w:spacing w:beforeLines="50" w:afterLines="50"/>
        <w:ind w:left="-21" w:leftChars="-10" w:right="-340" w:rightChars="-162"/>
        <w:jc w:val="left"/>
        <w:rPr>
          <w:rFonts w:hAnsi="宋体"/>
          <w:sz w:val="24"/>
        </w:rPr>
      </w:pP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 xml:space="preserve">：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    验收时间：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日</w:t>
      </w:r>
    </w:p>
    <w:tbl>
      <w:tblPr>
        <w:tblStyle w:val="6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1"/>
        <w:gridCol w:w="1935"/>
        <w:gridCol w:w="1120"/>
        <w:gridCol w:w="581"/>
        <w:gridCol w:w="567"/>
        <w:gridCol w:w="837"/>
        <w:gridCol w:w="277"/>
        <w:gridCol w:w="115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入库经办人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易耗品名称</w:t>
            </w:r>
          </w:p>
          <w:p>
            <w:pPr>
              <w:spacing w:beforeLines="60" w:afterLines="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（可附清单）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规格/型号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5" w:type="dxa"/>
            <w:gridSpan w:val="3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经费合计</w:t>
            </w:r>
          </w:p>
        </w:tc>
        <w:tc>
          <w:tcPr>
            <w:tcW w:w="6200" w:type="dxa"/>
            <w:gridSpan w:val="7"/>
            <w:vAlign w:val="center"/>
          </w:tcPr>
          <w:p>
            <w:pPr>
              <w:spacing w:beforeLines="60" w:afterLines="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验收结论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验收人：          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分管领导：</w:t>
            </w:r>
          </w:p>
        </w:tc>
      </w:tr>
    </w:tbl>
    <w:p>
      <w:pPr>
        <w:spacing w:line="260" w:lineRule="exact"/>
        <w:ind w:left="1031" w:hanging="1031" w:hangingChars="428"/>
        <w:rPr>
          <w:b/>
          <w:sz w:val="24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b/>
          <w:sz w:val="36"/>
          <w:szCs w:val="36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成都大学低值易耗品领用单</w:t>
      </w:r>
    </w:p>
    <w:p>
      <w:pPr>
        <w:spacing w:before="100" w:beforeAutospacing="1" w:after="100" w:afterAutospacing="1"/>
      </w:pP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 xml:space="preserve">：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                           </w:t>
      </w:r>
    </w:p>
    <w:tbl>
      <w:tblPr>
        <w:tblStyle w:val="6"/>
        <w:tblW w:w="947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090"/>
        <w:gridCol w:w="975"/>
        <w:gridCol w:w="1373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9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易耗品名称</w:t>
            </w:r>
          </w:p>
        </w:tc>
        <w:tc>
          <w:tcPr>
            <w:tcW w:w="2090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规格/型号</w:t>
            </w:r>
          </w:p>
        </w:tc>
        <w:tc>
          <w:tcPr>
            <w:tcW w:w="975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373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领用时间</w:t>
            </w:r>
          </w:p>
        </w:tc>
        <w:tc>
          <w:tcPr>
            <w:tcW w:w="1843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领用人签字</w:t>
            </w:r>
          </w:p>
        </w:tc>
        <w:tc>
          <w:tcPr>
            <w:tcW w:w="17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  <w:bookmarkStart w:id="0" w:name="_GoBack"/>
            <w:bookmarkEnd w:id="0"/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9" w:type="dxa"/>
          </w:tcPr>
          <w:p>
            <w:pPr>
              <w:spacing w:line="420" w:lineRule="exact"/>
            </w:pPr>
          </w:p>
        </w:tc>
        <w:tc>
          <w:tcPr>
            <w:tcW w:w="2090" w:type="dxa"/>
          </w:tcPr>
          <w:p>
            <w:pPr>
              <w:spacing w:line="420" w:lineRule="exact"/>
            </w:pPr>
          </w:p>
        </w:tc>
        <w:tc>
          <w:tcPr>
            <w:tcW w:w="975" w:type="dxa"/>
          </w:tcPr>
          <w:p>
            <w:pPr>
              <w:spacing w:line="420" w:lineRule="exact"/>
            </w:pPr>
          </w:p>
        </w:tc>
        <w:tc>
          <w:tcPr>
            <w:tcW w:w="1373" w:type="dxa"/>
          </w:tcPr>
          <w:p>
            <w:pPr>
              <w:spacing w:line="420" w:lineRule="exact"/>
            </w:pPr>
          </w:p>
        </w:tc>
        <w:tc>
          <w:tcPr>
            <w:tcW w:w="1843" w:type="dxa"/>
          </w:tcPr>
          <w:p>
            <w:pPr>
              <w:spacing w:line="420" w:lineRule="exact"/>
            </w:pPr>
          </w:p>
        </w:tc>
        <w:tc>
          <w:tcPr>
            <w:tcW w:w="1701" w:type="dxa"/>
          </w:tcPr>
          <w:p>
            <w:pPr>
              <w:spacing w:line="420" w:lineRule="exact"/>
            </w:pPr>
          </w:p>
        </w:tc>
      </w:tr>
    </w:tbl>
    <w:p>
      <w:pPr>
        <w:pStyle w:val="12"/>
        <w:spacing w:before="0" w:beforeAutospacing="0" w:after="0" w:afterAutospacing="0"/>
      </w:pPr>
    </w:p>
    <w:p/>
    <w:p/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462244"/>
    <w:rsid w:val="000B5D3A"/>
    <w:rsid w:val="000F1931"/>
    <w:rsid w:val="00102FDC"/>
    <w:rsid w:val="001309BC"/>
    <w:rsid w:val="001B514A"/>
    <w:rsid w:val="001E488C"/>
    <w:rsid w:val="003B23A1"/>
    <w:rsid w:val="003C1FCB"/>
    <w:rsid w:val="003D2A8B"/>
    <w:rsid w:val="003D7416"/>
    <w:rsid w:val="004375A0"/>
    <w:rsid w:val="00444E1B"/>
    <w:rsid w:val="004F4B9C"/>
    <w:rsid w:val="00561731"/>
    <w:rsid w:val="006E3553"/>
    <w:rsid w:val="006F5461"/>
    <w:rsid w:val="00763967"/>
    <w:rsid w:val="007A704F"/>
    <w:rsid w:val="007F2230"/>
    <w:rsid w:val="008D1F40"/>
    <w:rsid w:val="009D0DB4"/>
    <w:rsid w:val="009E4503"/>
    <w:rsid w:val="00A35F03"/>
    <w:rsid w:val="00A51BBF"/>
    <w:rsid w:val="00A86FA7"/>
    <w:rsid w:val="00A96244"/>
    <w:rsid w:val="00AB13A5"/>
    <w:rsid w:val="00AE7002"/>
    <w:rsid w:val="00B84ACC"/>
    <w:rsid w:val="00C30533"/>
    <w:rsid w:val="00CC691C"/>
    <w:rsid w:val="00CF2859"/>
    <w:rsid w:val="00D9144A"/>
    <w:rsid w:val="00DF06C7"/>
    <w:rsid w:val="00E21645"/>
    <w:rsid w:val="00E46C4F"/>
    <w:rsid w:val="00F01FDA"/>
    <w:rsid w:val="00F32F7F"/>
    <w:rsid w:val="09EF193C"/>
    <w:rsid w:val="171E4521"/>
    <w:rsid w:val="1C03239E"/>
    <w:rsid w:val="1D370731"/>
    <w:rsid w:val="43C728D4"/>
    <w:rsid w:val="48372E9C"/>
    <w:rsid w:val="58462244"/>
    <w:rsid w:val="5DE8532A"/>
    <w:rsid w:val="71194762"/>
    <w:rsid w:val="7D1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1546</Characters>
  <Lines>12</Lines>
  <Paragraphs>3</Paragraphs>
  <TotalTime>305</TotalTime>
  <ScaleCrop>false</ScaleCrop>
  <LinksUpToDate>false</LinksUpToDate>
  <CharactersWithSpaces>1814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2019-07-07T03:31:00Z</dcterms:created>
  <dc:creator>Miss L</dc:creator>
  <cp:lastModifiedBy>Miss L</cp:lastModifiedBy>
  <dcterms:modified xsi:type="dcterms:W3CDTF">2019-10-28T03:45:05Z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