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</w:t>
      </w:r>
      <w:r>
        <w:rPr>
          <w:rFonts w:hint="eastAsia" w:ascii="方正仿宋简体" w:eastAsia="方正仿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bCs/>
          <w:sz w:val="32"/>
          <w:szCs w:val="32"/>
        </w:rPr>
        <w:t>：成都大学通识教育课程课程与学科平台课程设置一览表</w:t>
      </w:r>
    </w:p>
    <w:p>
      <w:pPr>
        <w:jc w:val="center"/>
        <w:rPr>
          <w:rFonts w:hint="eastAsia" w:eastAsia="方正仿宋简体"/>
          <w:b/>
          <w:bCs/>
          <w:sz w:val="32"/>
          <w:szCs w:val="32"/>
        </w:rPr>
      </w:pPr>
      <w:r>
        <w:rPr>
          <w:rFonts w:hint="eastAsia" w:eastAsia="方正仿宋简体"/>
          <w:b/>
          <w:bCs/>
          <w:sz w:val="32"/>
          <w:szCs w:val="32"/>
        </w:rPr>
        <w:t>表一、成都大学通识必修课程一览表</w:t>
      </w:r>
    </w:p>
    <w:tbl>
      <w:tblPr>
        <w:tblStyle w:val="6"/>
        <w:tblW w:w="143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246"/>
        <w:gridCol w:w="1245"/>
        <w:gridCol w:w="803"/>
        <w:gridCol w:w="658"/>
        <w:gridCol w:w="589"/>
        <w:gridCol w:w="603"/>
        <w:gridCol w:w="770"/>
        <w:gridCol w:w="1202"/>
        <w:gridCol w:w="513"/>
        <w:gridCol w:w="662"/>
        <w:gridCol w:w="859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4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课程归属单位代码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总学分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理论学时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实践学时</w:t>
            </w:r>
          </w:p>
        </w:tc>
        <w:tc>
          <w:tcPr>
            <w:tcW w:w="5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考试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考查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开课学期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32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实验学时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课程实践学时</w:t>
            </w:r>
          </w:p>
        </w:tc>
        <w:tc>
          <w:tcPr>
            <w:tcW w:w="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马克思主义基本原理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sz w:val="24"/>
              </w:rPr>
              <w:t>Introduction to the Basic Principles of Marxism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67410010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理3文4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b w:val="0"/>
                <w:bCs w:val="0"/>
                <w:sz w:val="24"/>
              </w:rPr>
              <w:t>思想政治教育专业可不修读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毛泽东思想和中国特色社会主义理论体系概论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Introduction to Mao Zedong Thought and the Theoretical System of Socialism with Chinese Characteristics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67410020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4.0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理4文3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3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中国近现代史纲要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Outline of Chinese Modern History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67410030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理2文1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4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思想道德修养与法律基础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Ideological and Moral Cultivation ＆ Basic Law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67410040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理1文2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5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思想政治理论课实践教学（1）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Practical Teaching of Ideological and Political Theory 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67410051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6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思想政治理论课实践教学（2）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Practical Teaching of Ideological and Political Theory 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67410052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7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形势与政策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 xml:space="preserve">Current Situation and Policy 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67410060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2.0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</w:rPr>
              <w:t>64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Cs/>
                <w:color w:val="00000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sz w:val="24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Cs/>
                <w:color w:val="000000"/>
                <w:kern w:val="0"/>
                <w:sz w:val="24"/>
                <w:lang w:bidi="ar"/>
              </w:rPr>
              <w:t>1-8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8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大学英语A（1）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College English A 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07413081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普通本科修读A类,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艺体本科修读B类,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外语类专业不修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9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大学英语A（2）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College English A 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07413082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10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大学英语A（3）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College English A Ⅲ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07413083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11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大学英语A（4）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College English A Ⅳ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07413084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12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大学英语B（1）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College English B 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07413091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13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大学英语B（2）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College English B 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07413092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14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大学英语B（3）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College English B Ⅲ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07413093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15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大学英语B（4）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College English B Ⅳ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07413094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07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16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计算机基础</w:t>
            </w:r>
            <w:r>
              <w:rPr>
                <w:rFonts w:hint="eastAsia" w:eastAsia="仿宋" w:cs="仿宋"/>
                <w:bCs/>
                <w:color w:val="auto"/>
                <w:kern w:val="0"/>
                <w:sz w:val="24"/>
                <w:lang w:bidi="ar"/>
              </w:rPr>
              <w:t>（VB）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Computer foundation（VB）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04412010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04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4.0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32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auto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color w:val="auto"/>
                <w:sz w:val="24"/>
              </w:rPr>
            </w:pPr>
            <w:r>
              <w:rPr>
                <w:rFonts w:hint="eastAsia" w:eastAsia="仿宋" w:cs="仿宋"/>
                <w:color w:val="auto"/>
                <w:sz w:val="24"/>
              </w:rPr>
              <w:t>1或2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  <w:t>计算机相关专业不修，其他专业选择修读类别。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  <w:t>第1学期：师范、</w:t>
            </w:r>
            <w:r>
              <w:rPr>
                <w:rFonts w:hint="eastAsia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旅游、文新、外语、体育学院</w:t>
            </w:r>
            <w:r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中国-东盟艺术学院（影动、美设、音舞）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  <w:t>第2学期：</w:t>
            </w:r>
            <w:r>
              <w:rPr>
                <w:rFonts w:hint="eastAsia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机械、信工、建工、药生、医学、法学院、</w:t>
            </w:r>
            <w:r>
              <w:rPr>
                <w:rFonts w:hint="eastAsia" w:eastAsia="仿宋" w:cs="仿宋"/>
                <w:b w:val="0"/>
                <w:bCs w:val="0"/>
                <w:kern w:val="0"/>
                <w:sz w:val="18"/>
                <w:szCs w:val="18"/>
                <w:lang w:bidi="ar"/>
              </w:rPr>
              <w:t>商学院、马克思主义学院。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eastAsia="仿宋" w:cs="仿宋"/>
                <w:bCs/>
                <w:color w:val="FF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17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计算机基础</w:t>
            </w:r>
            <w:r>
              <w:rPr>
                <w:rFonts w:hint="eastAsia" w:eastAsia="仿宋" w:cs="仿宋"/>
                <w:bCs/>
                <w:kern w:val="0"/>
                <w:sz w:val="24"/>
                <w:lang w:bidi="ar"/>
              </w:rPr>
              <w:t>（高级Office）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Computer foundation（Office advanced application）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04412020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24"/>
              </w:rPr>
              <w:t>1或2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18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计算机基础</w:t>
            </w:r>
            <w:r>
              <w:rPr>
                <w:rFonts w:hint="eastAsia" w:eastAsia="仿宋" w:cs="仿宋"/>
                <w:bCs/>
                <w:kern w:val="0"/>
                <w:sz w:val="24"/>
                <w:lang w:bidi="ar"/>
              </w:rPr>
              <w:t>（C）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Computer foundation（C）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04412030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24"/>
              </w:rPr>
              <w:t>1或2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19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计算机基础</w:t>
            </w:r>
            <w:r>
              <w:rPr>
                <w:rFonts w:hint="eastAsia" w:eastAsia="仿宋" w:cs="仿宋"/>
                <w:bCs/>
                <w:kern w:val="0"/>
                <w:sz w:val="24"/>
                <w:lang w:bidi="ar"/>
              </w:rPr>
              <w:t>（基础应用）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Computer foundation（Basic application）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04412040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1或2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计算机基础（数据库）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Computer foundation（Database）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04412050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04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4.0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300" w:lineRule="exact"/>
              <w:jc w:val="both"/>
              <w:textAlignment w:val="bottom"/>
              <w:rPr>
                <w:rFonts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体育（1）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Physical Education 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13413101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体育（2）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Physical Education 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13413102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体育（3）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Physical Education Ⅲ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13413103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体育（4）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Physical education Ⅳ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13413104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军事技能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Military Skill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30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2.0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周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周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军事理论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Military Theory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30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文1理2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Cs w:val="0"/>
              </w:rPr>
              <w:t>线上20学时+线下16学时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26</w:t>
            </w:r>
          </w:p>
        </w:tc>
        <w:tc>
          <w:tcPr>
            <w:tcW w:w="324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大学生心理健康教育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cs="宋体"/>
                <w:sz w:val="24"/>
              </w:rPr>
              <w:t>Mental Health Curriculum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sz w:val="24"/>
              </w:rPr>
              <w:t>53410010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53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1.5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理1文2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心理健康教育中心根据学院新生心理测评结果选择其中一门开设；师范类专业可不修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  <w:r>
              <w:rPr>
                <w:rFonts w:hint="eastAsia" w:eastAsia="仿宋" w:cs="仿宋"/>
                <w:color w:val="000000"/>
                <w:sz w:val="24"/>
              </w:rPr>
              <w:t>27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积极心理学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cs="宋体"/>
                <w:sz w:val="24"/>
              </w:rPr>
              <w:t>Positive Psychology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sz w:val="24"/>
              </w:rPr>
              <w:t>53410020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53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1.5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77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理1文2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 w:val="0"/>
                <w:bCs w:val="0"/>
                <w:sz w:val="24"/>
              </w:rPr>
            </w:pPr>
            <w:r>
              <w:rPr>
                <w:rFonts w:hint="eastAsia" w:eastAsia="仿宋" w:cs="仿宋"/>
                <w:b w:val="0"/>
                <w:bCs w:val="0"/>
                <w:sz w:val="24"/>
              </w:rPr>
              <w:t>28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新生养成教育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Freshman</w:t>
            </w: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’</w:t>
            </w: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s Fostering Education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60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/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 w:val="0"/>
                <w:bCs w:val="0"/>
                <w:sz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2441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29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《就业指导》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 xml:space="preserve">Career Guidance for Graduates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60418070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60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0.5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30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《创业理论与实践》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Entrepreneurship theory and Practice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65410010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65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.0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5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仿宋" w:cs="仿宋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  <w:t>文3理4</w:t>
            </w:r>
          </w:p>
        </w:tc>
        <w:tc>
          <w:tcPr>
            <w:tcW w:w="244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hint="eastAsia" w:eastAsia="仿宋" w:cs="仿宋"/>
                <w:b w:val="0"/>
                <w:bCs w:val="0"/>
                <w:kern w:val="0"/>
                <w:sz w:val="24"/>
                <w:lang w:bidi="ar"/>
              </w:rPr>
            </w:pPr>
          </w:p>
        </w:tc>
      </w:tr>
    </w:tbl>
    <w:p>
      <w:pPr>
        <w:spacing w:line="400" w:lineRule="exac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br w:type="page"/>
      </w:r>
    </w:p>
    <w:p>
      <w:pPr>
        <w:spacing w:line="400" w:lineRule="exact"/>
        <w:rPr>
          <w:rFonts w:hint="eastAsia"/>
          <w:b w:val="0"/>
          <w:bCs w:val="0"/>
        </w:rPr>
      </w:pPr>
    </w:p>
    <w:p>
      <w:pPr>
        <w:spacing w:before="156" w:beforeLines="50" w:after="156" w:afterLines="50" w:line="400" w:lineRule="exact"/>
        <w:jc w:val="center"/>
        <w:rPr>
          <w:rFonts w:hint="eastAsia" w:ascii="方正仿宋简体" w:eastAsia="方正仿宋简体"/>
          <w:b/>
          <w:bCs/>
          <w:sz w:val="32"/>
          <w:szCs w:val="32"/>
          <w:highlight w:val="yellow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表二、成都大学通识教育选修课程设置一览表</w:t>
      </w:r>
    </w:p>
    <w:tbl>
      <w:tblPr>
        <w:tblStyle w:val="6"/>
        <w:tblW w:w="13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542"/>
        <w:gridCol w:w="815"/>
        <w:gridCol w:w="2204"/>
        <w:gridCol w:w="1605"/>
        <w:gridCol w:w="1306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模块类别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学分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授课方式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归属单位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开课学期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自然科学类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自然科学类课程群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课堂教学或网络教学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不限</w:t>
            </w:r>
          </w:p>
        </w:tc>
        <w:tc>
          <w:tcPr>
            <w:tcW w:w="249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文法经管艺体类专业选修自然科学类课程不少于2学分；理工类专业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必选人文艺术类《国学经典导论》课程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所有本科专业选修创新创业类课程不少于2学分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选修素质拓展类不少于1学分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选修国际视野类不少于1学分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.所有本科专业通识选修应修满8学分。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人文艺术类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人文艺术类课程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群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（《国学经典导论》为该类必选课程）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课堂教学或网络教学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创新创业类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创新创业类课程群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/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课堂教学、网络教学、线下+线上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创新创业学院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3-8学期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SYB创业培训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创业训练营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创业综合实训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 xml:space="preserve">创新创业类获奖 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2.0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Cs w:val="21"/>
              </w:rPr>
            </w:pP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素质拓展类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公开讲座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0.5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学工部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“阅读经典”计划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0.5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社团活动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0.5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社会实践与志愿者活动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0.5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实践活动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国际视野类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大学外语语言服务特色课程群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课堂教学或网络教学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外国语学院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全球化知识与体验特色课程群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1.0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课堂教学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讲座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海外游学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海外教育学院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不限</w:t>
            </w:r>
          </w:p>
        </w:tc>
        <w:tc>
          <w:tcPr>
            <w:tcW w:w="24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eastAsia="仿宋_GB2312"/>
          <w:b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</w:rPr>
        <w:t>注：本表适用于2020级，专升本学生通识教育选修课程任意修满4分即可。</w:t>
      </w:r>
    </w:p>
    <w:p>
      <w:pPr>
        <w:tabs>
          <w:tab w:val="left" w:pos="1309"/>
          <w:tab w:val="center" w:pos="7093"/>
        </w:tabs>
        <w:spacing w:before="156" w:beforeLines="50" w:after="156" w:afterLines="50" w:line="520" w:lineRule="exact"/>
        <w:ind w:left="105" w:leftChars="5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方正仿宋简体" w:eastAsia="方正仿宋简体"/>
          <w:b/>
          <w:bCs/>
          <w:sz w:val="32"/>
          <w:szCs w:val="32"/>
        </w:rPr>
        <w:t>表三、成都大学学科平台课程开设一览表</w:t>
      </w:r>
    </w:p>
    <w:tbl>
      <w:tblPr>
        <w:tblStyle w:val="6"/>
        <w:tblW w:w="13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3401"/>
        <w:gridCol w:w="1160"/>
        <w:gridCol w:w="910"/>
        <w:gridCol w:w="787"/>
        <w:gridCol w:w="711"/>
        <w:gridCol w:w="612"/>
        <w:gridCol w:w="1008"/>
        <w:gridCol w:w="1008"/>
        <w:gridCol w:w="78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1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课程归属单位代码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总学分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理论学时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实践学时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开课学期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建议修读专业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3401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实验学时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课程实践学时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高等数学A+（1）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 xml:space="preserve">Advanced Mathematics A+ </w:t>
            </w:r>
            <w:r>
              <w:rPr>
                <w:rFonts w:hint="eastAsia" w:cs="宋体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04430011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适合工程类专业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高等数学A+（2）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 xml:space="preserve">Advanced Mathematics A+ </w:t>
            </w:r>
            <w:r>
              <w:rPr>
                <w:rFonts w:hint="eastAsia" w:cs="宋体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04430012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5.5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88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高等数学A（1）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 xml:space="preserve">Advanced Mathematics A </w:t>
            </w:r>
            <w:r>
              <w:rPr>
                <w:rFonts w:hint="eastAsia" w:cs="宋体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04430021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各专业根据需要选择是否修读及修读类别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高等数学A（2）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A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04430022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80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高等数学B+（1）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B+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04430091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高等数学B+（2）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B+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04430092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高等数学B（1）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B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04430031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高等数学B（2）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B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04430032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高等数学C（1）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C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04430041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高等数学C（2）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Advanced Mathematics C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04430042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线性代数A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Linear Algebra A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04430050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建工、信工、药生、旅游、商学院部分专业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线性代数B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Linear Algebra B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04430060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概率与数理统计A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Probability and Mathematical Statistics A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04430110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2或4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建工、信工、药生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商学院</w:t>
            </w:r>
            <w:r>
              <w:rPr>
                <w:rFonts w:hint="eastAsia" w:ascii="仿宋" w:hAnsi="仿宋" w:eastAsia="仿宋" w:cs="仿宋"/>
                <w:sz w:val="24"/>
              </w:rPr>
              <w:t>部分专业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概率与数理统计B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Probability and Mathematical Statistics B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04430120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2或4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概率与数理统计C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Probability and Mathematical Statistics C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04430130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2或4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概率与数理统计D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Probability and Mathematical Statistics D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04430140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概率与数理统计E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Probability and Mathematical Statistics E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04430150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工程数学A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Engineering Mathematics A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04430160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机械、建工部分专业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工程数学B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Engineering Mathematics B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04430170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大学物理A（1）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College Physics A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04430301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3.5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各专业根据需要选择是否修读及修读类别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大学物理A（2）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College Physics A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04430302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大学物理B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College Physics B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04430310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工程制图A（1）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 xml:space="preserve">Engineering Graphics A </w:t>
            </w:r>
            <w:r>
              <w:rPr>
                <w:rFonts w:hint="eastAsia" w:cs="宋体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01430061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机械、药生部分专业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>工程制图A（2）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kern w:val="0"/>
                <w:sz w:val="24"/>
                <w:lang w:bidi="ar"/>
              </w:rPr>
              <w:t xml:space="preserve">Engineering Graphics </w:t>
            </w:r>
            <w:r>
              <w:rPr>
                <w:rFonts w:hint="eastAsia" w:cs="宋体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01430062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工程制图B（1）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Engineering Graphics B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01430071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工程制图B（2）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 xml:space="preserve">Engineering Graphics B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01430072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工程制图（含CAD）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Engineering Drawing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01430080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电路原理A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Circuit Theory A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04430320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机械、信工部分专业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电路原理B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Circuit Theory B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04430330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电路原理C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Circuit Theory C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04430340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模拟电子电路A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Analog Electronic Circuit A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04430350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模拟电子电路B</w:t>
            </w:r>
          </w:p>
          <w:p>
            <w:pPr>
              <w:widowControl/>
              <w:jc w:val="center"/>
              <w:textAlignment w:val="bottom"/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lang w:bidi="ar"/>
              </w:rPr>
              <w:t>Analog Electronic Circuit B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04430360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</w:pPr>
      <w:r>
        <w:rPr>
          <w:rFonts w:hint="eastAsia" w:eastAsia="方正仿宋简体" w:cs="方正仿宋简体"/>
          <w:sz w:val="28"/>
          <w:szCs w:val="28"/>
          <w:lang w:val="en-US" w:eastAsia="zh-CN"/>
        </w:rPr>
        <w:t>注：平台课外，不同学院若要开设同一学科下的相同学科课程，双方应自行协商课程开课单位，双方同意后方可纳入本专业人才培养方案。</w:t>
      </w:r>
    </w:p>
    <w:p>
      <w:pPr>
        <w:jc w:val="both"/>
      </w:pPr>
    </w:p>
    <w:sectPr>
      <w:pgSz w:w="16838" w:h="11906" w:orient="landscape"/>
      <w:pgMar w:top="1463" w:right="1043" w:bottom="1463" w:left="1043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4348"/>
    <w:multiLevelType w:val="singleLevel"/>
    <w:tmpl w:val="04A643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2D2735"/>
    <w:rsid w:val="1F530165"/>
    <w:rsid w:val="325B20BC"/>
    <w:rsid w:val="3BC813BB"/>
    <w:rsid w:val="4DCB320C"/>
    <w:rsid w:val="548F19F5"/>
    <w:rsid w:val="62D21F61"/>
    <w:rsid w:val="67E951B6"/>
    <w:rsid w:val="7BDE1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  <w:style w:type="paragraph" w:customStyle="1" w:styleId="7">
    <w:name w:val="样式5"/>
    <w:basedOn w:val="2"/>
    <w:next w:val="1"/>
    <w:qFormat/>
    <w:uiPriority w:val="0"/>
    <w:pPr>
      <w:jc w:val="center"/>
    </w:pPr>
    <w:rPr>
      <w:rFonts w:ascii="Calibri" w:hAnsi="Calibri" w:eastAsia="宋体" w:cs="Times New Roman"/>
      <w:sz w:val="4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2020-02-05T07:12:00Z</dcterms:created>
  <dc:creator>*悠悠*</dc:creator>
  <cp:lastModifiedBy>*悠悠*</cp:lastModifiedBy>
  <dcterms:modified xsi:type="dcterms:W3CDTF">2020-03-25T09:39:12Z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