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sz w:val="20"/>
        </w:rPr>
      </w:pPr>
    </w:p>
    <w:p>
      <w:pPr>
        <w:pStyle w:val="2"/>
        <w:rPr>
          <w:sz w:val="20"/>
        </w:rPr>
      </w:pPr>
    </w:p>
    <w:p>
      <w:pPr>
        <w:pStyle w:val="2"/>
        <w:rPr>
          <w:sz w:val="20"/>
        </w:rPr>
      </w:pPr>
    </w:p>
    <w:p>
      <w:pPr>
        <w:pStyle w:val="2"/>
        <w:spacing w:before="6"/>
        <w:rPr>
          <w:sz w:val="25"/>
        </w:rPr>
      </w:pPr>
    </w:p>
    <w:p>
      <w:pPr>
        <w:spacing w:before="27"/>
        <w:ind w:left="1042" w:right="1167"/>
        <w:jc w:val="center"/>
        <w:rPr>
          <w:rFonts w:ascii="黑体" w:eastAsia="黑体"/>
          <w:sz w:val="52"/>
        </w:rPr>
      </w:pPr>
      <w:r>
        <w:rPr>
          <w:rFonts w:hint="eastAsia" w:ascii="黑体" w:eastAsia="黑体"/>
          <w:sz w:val="52"/>
        </w:rPr>
        <w:t>普通高等学校本科专业设置申请表</w:t>
      </w:r>
    </w:p>
    <w:p>
      <w:pPr>
        <w:pStyle w:val="2"/>
        <w:spacing w:before="219"/>
        <w:ind w:left="956" w:right="1167"/>
        <w:jc w:val="center"/>
        <w:rPr>
          <w:rFonts w:ascii="宋体" w:eastAsia="宋体"/>
        </w:rPr>
      </w:pPr>
      <w:r>
        <w:rPr>
          <w:rFonts w:hint="eastAsia" w:ascii="宋体" w:eastAsia="宋体"/>
          <w:spacing w:val="-21"/>
        </w:rPr>
        <w:t>（2019</w:t>
      </w:r>
      <w:r>
        <w:rPr>
          <w:rFonts w:hint="eastAsia" w:ascii="宋体" w:eastAsia="宋体"/>
          <w:spacing w:val="-61"/>
        </w:rPr>
        <w:t xml:space="preserve"> 年修订</w:t>
      </w:r>
      <w:r>
        <w:rPr>
          <w:rFonts w:hint="eastAsia" w:ascii="宋体" w:eastAsia="宋体"/>
        </w:rPr>
        <w:t>）</w:t>
      </w:r>
    </w:p>
    <w:p>
      <w:pPr>
        <w:rPr>
          <w:sz w:val="36"/>
        </w:rPr>
      </w:pPr>
    </w:p>
    <w:p>
      <w:pPr>
        <w:spacing w:before="5"/>
        <w:rPr>
          <w:sz w:val="25"/>
        </w:rPr>
      </w:pPr>
    </w:p>
    <w:p>
      <w:pPr>
        <w:pStyle w:val="2"/>
        <w:ind w:left="1658"/>
        <w:rPr>
          <w:rFonts w:ascii="宋体" w:eastAsia="宋体"/>
        </w:rPr>
      </w:pPr>
      <w:r>
        <w:rPr>
          <w:rFonts w:hint="eastAsia" w:ascii="宋体" w:eastAsia="宋体"/>
        </w:rPr>
        <w:t>校长签字：</w:t>
      </w:r>
    </w:p>
    <w:p>
      <w:pPr>
        <w:pStyle w:val="2"/>
        <w:spacing w:before="164"/>
        <w:ind w:left="1655" w:right="3450"/>
        <w:rPr>
          <w:rFonts w:ascii="宋体" w:eastAsia="宋体"/>
          <w:spacing w:val="-9"/>
          <w:lang w:val="en-US"/>
        </w:rPr>
      </w:pPr>
      <w:r>
        <w:rPr>
          <w:rFonts w:hint="eastAsia" w:ascii="宋体" w:eastAsia="宋体"/>
        </w:rPr>
        <w:t>学校名称（盖章</w:t>
      </w:r>
      <w:r>
        <w:rPr>
          <w:rFonts w:hint="eastAsia" w:ascii="宋体" w:eastAsia="宋体"/>
          <w:spacing w:val="-189"/>
        </w:rPr>
        <w:t>）</w:t>
      </w:r>
      <w:r>
        <w:rPr>
          <w:rFonts w:hint="eastAsia" w:ascii="宋体" w:eastAsia="宋体"/>
          <w:spacing w:val="-9"/>
        </w:rPr>
        <w:t>：</w:t>
      </w:r>
      <w:r>
        <w:rPr>
          <w:rFonts w:hint="eastAsia" w:ascii="宋体" w:eastAsia="宋体"/>
          <w:spacing w:val="-9"/>
          <w:lang w:val="en-US"/>
        </w:rPr>
        <w:t>成都大学</w:t>
      </w:r>
    </w:p>
    <w:p>
      <w:pPr>
        <w:pStyle w:val="2"/>
        <w:spacing w:before="164" w:line="360" w:lineRule="auto"/>
        <w:ind w:left="1655" w:right="3010"/>
        <w:rPr>
          <w:rFonts w:ascii="宋体" w:eastAsia="宋体"/>
          <w:lang w:val="en-US"/>
        </w:rPr>
      </w:pPr>
      <w:r>
        <w:rPr>
          <w:rFonts w:hint="eastAsia" w:ascii="宋体" w:eastAsia="宋体"/>
        </w:rPr>
        <w:t>学校主管部门：</w:t>
      </w:r>
      <w:r>
        <w:rPr>
          <w:rFonts w:hint="eastAsia" w:ascii="宋体" w:eastAsia="宋体"/>
          <w:lang w:val="en-US"/>
        </w:rPr>
        <w:t>成都市人民政府</w:t>
      </w:r>
    </w:p>
    <w:p>
      <w:pPr>
        <w:pStyle w:val="2"/>
        <w:ind w:left="1655"/>
        <w:rPr>
          <w:rFonts w:ascii="宋体" w:eastAsia="宋体"/>
          <w:lang w:val="en-US"/>
        </w:rPr>
      </w:pPr>
      <w:r>
        <w:rPr>
          <w:rFonts w:hint="eastAsia" w:ascii="宋体" w:eastAsia="宋体"/>
        </w:rPr>
        <w:t>专业名称：</w:t>
      </w:r>
      <w:r>
        <w:rPr>
          <w:rFonts w:hint="eastAsia" w:ascii="宋体" w:eastAsia="宋体"/>
          <w:lang w:val="en-US"/>
        </w:rPr>
        <w:t>金融科技</w:t>
      </w:r>
    </w:p>
    <w:p>
      <w:pPr>
        <w:pStyle w:val="2"/>
        <w:spacing w:before="258"/>
        <w:ind w:left="1655"/>
        <w:rPr>
          <w:rFonts w:ascii="宋体" w:eastAsia="宋体"/>
          <w:lang w:val="en-US"/>
        </w:rPr>
      </w:pPr>
      <w:r>
        <w:rPr>
          <w:rFonts w:hint="eastAsia" w:ascii="宋体" w:eastAsia="宋体"/>
        </w:rPr>
        <w:t>专业代码：</w:t>
      </w:r>
      <w:r>
        <w:rPr>
          <w:rFonts w:hint="eastAsia" w:ascii="宋体" w:eastAsia="宋体"/>
          <w:lang w:val="en-US"/>
        </w:rPr>
        <w:t>020310T</w:t>
      </w:r>
    </w:p>
    <w:p>
      <w:pPr>
        <w:pStyle w:val="2"/>
        <w:spacing w:before="259" w:line="360" w:lineRule="auto"/>
        <w:ind w:left="1655" w:right="1247"/>
        <w:rPr>
          <w:rFonts w:ascii="宋体" w:eastAsia="宋体"/>
          <w:lang w:val="en-US"/>
        </w:rPr>
      </w:pPr>
      <w:r>
        <w:rPr>
          <w:rFonts w:hint="eastAsia" w:ascii="宋体" w:eastAsia="宋体"/>
        </w:rPr>
        <w:t>所属学科门类及专业类：</w:t>
      </w:r>
      <w:r>
        <w:rPr>
          <w:rFonts w:hint="eastAsia" w:ascii="宋体" w:eastAsia="宋体"/>
          <w:lang w:val="en-US"/>
        </w:rPr>
        <w:t>经济学、金融学类</w:t>
      </w:r>
      <w:r>
        <w:rPr>
          <w:rFonts w:hint="eastAsia" w:ascii="宋体" w:eastAsia="宋体"/>
        </w:rPr>
        <w:t>学位授予门类：</w:t>
      </w:r>
      <w:r>
        <w:rPr>
          <w:rFonts w:hint="eastAsia" w:ascii="宋体" w:eastAsia="宋体"/>
          <w:lang w:val="en-US"/>
        </w:rPr>
        <w:t>经济学</w:t>
      </w:r>
    </w:p>
    <w:p>
      <w:pPr>
        <w:pStyle w:val="2"/>
        <w:spacing w:before="1" w:line="374" w:lineRule="auto"/>
        <w:ind w:left="1658" w:right="2570"/>
        <w:rPr>
          <w:rFonts w:ascii="宋体" w:eastAsia="宋体"/>
          <w:lang w:val="en-US"/>
        </w:rPr>
      </w:pPr>
      <w:r>
        <w:rPr>
          <w:rFonts w:hint="eastAsia" w:ascii="宋体" w:eastAsia="宋体"/>
        </w:rPr>
        <w:t xml:space="preserve">修业年限： </w:t>
      </w:r>
      <w:r>
        <w:rPr>
          <w:rFonts w:hint="eastAsia" w:ascii="宋体" w:eastAsia="宋体"/>
          <w:lang w:val="en-US"/>
        </w:rPr>
        <w:t>4年</w:t>
      </w:r>
    </w:p>
    <w:p>
      <w:pPr>
        <w:pStyle w:val="2"/>
        <w:spacing w:before="1" w:line="374" w:lineRule="auto"/>
        <w:ind w:left="1658" w:right="2570"/>
        <w:rPr>
          <w:rFonts w:ascii="宋体" w:eastAsia="宋体"/>
          <w:lang w:val="en-US"/>
        </w:rPr>
      </w:pPr>
      <w:r>
        <w:rPr>
          <w:rFonts w:hint="eastAsia" w:ascii="宋体" w:eastAsia="宋体"/>
        </w:rPr>
        <w:t xml:space="preserve">申请时间： </w:t>
      </w:r>
      <w:r>
        <w:rPr>
          <w:rFonts w:hint="eastAsia" w:ascii="宋体" w:eastAsia="宋体"/>
          <w:lang w:val="en-US"/>
        </w:rPr>
        <w:t>2019年7月</w:t>
      </w:r>
    </w:p>
    <w:p>
      <w:pPr>
        <w:pStyle w:val="2"/>
        <w:spacing w:before="1" w:line="374" w:lineRule="auto"/>
        <w:ind w:left="1658" w:right="4330"/>
        <w:rPr>
          <w:rFonts w:ascii="宋体" w:eastAsia="宋体"/>
          <w:lang w:val="en-US"/>
        </w:rPr>
      </w:pPr>
      <w:r>
        <w:rPr>
          <w:rFonts w:hint="eastAsia" w:ascii="宋体" w:eastAsia="宋体"/>
        </w:rPr>
        <w:t xml:space="preserve">专业负责人： </w:t>
      </w:r>
      <w:r>
        <w:rPr>
          <w:rFonts w:hint="eastAsia" w:ascii="宋体" w:eastAsia="宋体"/>
          <w:lang w:val="en-US"/>
        </w:rPr>
        <w:t>潘和平</w:t>
      </w:r>
    </w:p>
    <w:p>
      <w:pPr>
        <w:pStyle w:val="2"/>
        <w:spacing w:before="1" w:line="374" w:lineRule="auto"/>
        <w:ind w:left="1658" w:right="4550"/>
        <w:rPr>
          <w:rFonts w:ascii="宋体" w:eastAsia="宋体"/>
          <w:lang w:val="en-US"/>
        </w:rPr>
      </w:pPr>
      <w:r>
        <w:rPr>
          <w:rFonts w:hint="eastAsia" w:ascii="宋体" w:eastAsia="宋体"/>
        </w:rPr>
        <w:t>联系电话：</w:t>
      </w:r>
      <w:r>
        <w:rPr>
          <w:rFonts w:hint="eastAsia" w:ascii="宋体" w:eastAsia="宋体"/>
          <w:lang w:val="en-US"/>
        </w:rPr>
        <w:t>13896169035</w:t>
      </w:r>
    </w:p>
    <w:p>
      <w:pPr>
        <w:rPr>
          <w:sz w:val="36"/>
        </w:rPr>
      </w:pPr>
    </w:p>
    <w:p>
      <w:pPr>
        <w:spacing w:before="3"/>
        <w:rPr>
          <w:sz w:val="34"/>
        </w:rPr>
      </w:pPr>
    </w:p>
    <w:p>
      <w:pPr>
        <w:pStyle w:val="2"/>
        <w:ind w:left="912" w:right="1167"/>
        <w:jc w:val="center"/>
        <w:rPr>
          <w:rFonts w:ascii="宋体" w:eastAsia="宋体"/>
        </w:rPr>
      </w:pPr>
      <w:r>
        <w:rPr>
          <w:rFonts w:hint="eastAsia" w:ascii="宋体" w:eastAsia="宋体"/>
        </w:rPr>
        <w:t>教育部制</w:t>
      </w:r>
    </w:p>
    <w:p>
      <w:pPr>
        <w:jc w:val="center"/>
        <w:sectPr>
          <w:type w:val="continuous"/>
          <w:pgSz w:w="11910" w:h="16840"/>
          <w:pgMar w:top="1320" w:right="660" w:bottom="280" w:left="1200" w:header="720" w:footer="720" w:gutter="0"/>
          <w:cols w:space="720" w:num="1"/>
        </w:sectPr>
      </w:pPr>
    </w:p>
    <w:p>
      <w:pPr>
        <w:pStyle w:val="11"/>
        <w:numPr>
          <w:ilvl w:val="0"/>
          <w:numId w:val="1"/>
        </w:numPr>
        <w:tabs>
          <w:tab w:val="left" w:pos="3996"/>
        </w:tabs>
        <w:ind w:right="255" w:hanging="3996"/>
        <w:jc w:val="left"/>
        <w:rPr>
          <w:rFonts w:ascii="黑体" w:eastAsia="黑体"/>
          <w:sz w:val="36"/>
        </w:rPr>
      </w:pPr>
      <w:r>
        <w:rPr>
          <w:rFonts w:hint="eastAsia" w:ascii="黑体" w:eastAsia="黑体"/>
          <w:sz w:val="36"/>
        </w:rPr>
        <w:t>学校基本情况</w:t>
      </w:r>
    </w:p>
    <w:p>
      <w:pPr>
        <w:pStyle w:val="2"/>
        <w:rPr>
          <w:sz w:val="20"/>
        </w:rPr>
      </w:pPr>
    </w:p>
    <w:p>
      <w:pPr>
        <w:pStyle w:val="2"/>
        <w:spacing w:before="9"/>
        <w:rPr>
          <w:sz w:val="10"/>
        </w:rPr>
      </w:pPr>
    </w:p>
    <w:tbl>
      <w:tblPr>
        <w:tblStyle w:val="10"/>
        <w:tblW w:w="9580"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58"/>
        <w:gridCol w:w="1009"/>
        <w:gridCol w:w="966"/>
        <w:gridCol w:w="838"/>
        <w:gridCol w:w="335"/>
        <w:gridCol w:w="345"/>
        <w:gridCol w:w="904"/>
        <w:gridCol w:w="861"/>
        <w:gridCol w:w="198"/>
        <w:gridCol w:w="155"/>
        <w:gridCol w:w="21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58" w:type="dxa"/>
          </w:tcPr>
          <w:p>
            <w:pPr>
              <w:pStyle w:val="12"/>
              <w:spacing w:before="79"/>
              <w:ind w:left="97" w:right="88"/>
              <w:jc w:val="center"/>
              <w:rPr>
                <w:sz w:val="24"/>
              </w:rPr>
            </w:pPr>
            <w:r>
              <w:rPr>
                <w:sz w:val="24"/>
              </w:rPr>
              <w:t>学校名称</w:t>
            </w:r>
          </w:p>
        </w:tc>
        <w:tc>
          <w:tcPr>
            <w:tcW w:w="1975" w:type="dxa"/>
            <w:gridSpan w:val="2"/>
            <w:vAlign w:val="center"/>
          </w:tcPr>
          <w:p>
            <w:pPr>
              <w:pStyle w:val="12"/>
              <w:jc w:val="center"/>
              <w:rPr>
                <w:rFonts w:ascii="Times New Roman"/>
                <w:sz w:val="24"/>
              </w:rPr>
            </w:pPr>
            <w:r>
              <w:rPr>
                <w:rFonts w:hint="eastAsia" w:ascii="Times New Roman"/>
                <w:sz w:val="24"/>
              </w:rPr>
              <w:t>成都大学</w:t>
            </w:r>
          </w:p>
        </w:tc>
        <w:tc>
          <w:tcPr>
            <w:tcW w:w="1518" w:type="dxa"/>
            <w:gridSpan w:val="3"/>
          </w:tcPr>
          <w:p>
            <w:pPr>
              <w:pStyle w:val="12"/>
              <w:spacing w:before="79"/>
              <w:ind w:left="276"/>
              <w:rPr>
                <w:sz w:val="24"/>
              </w:rPr>
            </w:pPr>
            <w:r>
              <w:rPr>
                <w:sz w:val="24"/>
              </w:rPr>
              <w:t>学校代码</w:t>
            </w:r>
          </w:p>
        </w:tc>
        <w:tc>
          <w:tcPr>
            <w:tcW w:w="4229" w:type="dxa"/>
            <w:gridSpan w:val="5"/>
            <w:vAlign w:val="center"/>
          </w:tcPr>
          <w:p>
            <w:pPr>
              <w:pStyle w:val="12"/>
              <w:jc w:val="center"/>
              <w:rPr>
                <w:rFonts w:ascii="Times New Roman"/>
                <w:sz w:val="24"/>
              </w:rPr>
            </w:pPr>
            <w:r>
              <w:rPr>
                <w:rFonts w:hint="eastAsia" w:ascii="Times New Roman"/>
                <w:sz w:val="24"/>
              </w:rPr>
              <w:t>11079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58" w:type="dxa"/>
          </w:tcPr>
          <w:p>
            <w:pPr>
              <w:pStyle w:val="12"/>
              <w:spacing w:before="79"/>
              <w:ind w:left="97" w:right="88"/>
              <w:jc w:val="center"/>
              <w:rPr>
                <w:sz w:val="24"/>
              </w:rPr>
            </w:pPr>
            <w:r>
              <w:rPr>
                <w:sz w:val="24"/>
              </w:rPr>
              <w:t>邮政编码</w:t>
            </w:r>
          </w:p>
        </w:tc>
        <w:tc>
          <w:tcPr>
            <w:tcW w:w="1975" w:type="dxa"/>
            <w:gridSpan w:val="2"/>
            <w:vAlign w:val="center"/>
          </w:tcPr>
          <w:p>
            <w:pPr>
              <w:pStyle w:val="12"/>
              <w:jc w:val="center"/>
              <w:rPr>
                <w:rFonts w:ascii="Times New Roman"/>
                <w:sz w:val="24"/>
              </w:rPr>
            </w:pPr>
            <w:r>
              <w:rPr>
                <w:rFonts w:hint="eastAsia" w:ascii="Times New Roman"/>
                <w:sz w:val="24"/>
              </w:rPr>
              <w:t>610106</w:t>
            </w:r>
          </w:p>
        </w:tc>
        <w:tc>
          <w:tcPr>
            <w:tcW w:w="1518" w:type="dxa"/>
            <w:gridSpan w:val="3"/>
          </w:tcPr>
          <w:p>
            <w:pPr>
              <w:pStyle w:val="12"/>
              <w:spacing w:before="79"/>
              <w:ind w:left="276"/>
              <w:rPr>
                <w:sz w:val="24"/>
              </w:rPr>
            </w:pPr>
            <w:r>
              <w:rPr>
                <w:sz w:val="24"/>
              </w:rPr>
              <w:t>学校网址</w:t>
            </w:r>
          </w:p>
        </w:tc>
        <w:tc>
          <w:tcPr>
            <w:tcW w:w="4229" w:type="dxa"/>
            <w:gridSpan w:val="5"/>
            <w:vAlign w:val="center"/>
          </w:tcPr>
          <w:p>
            <w:pPr>
              <w:pStyle w:val="12"/>
              <w:jc w:val="center"/>
              <w:rPr>
                <w:rFonts w:ascii="Times New Roman"/>
                <w:sz w:val="24"/>
              </w:rPr>
            </w:pPr>
            <w:r>
              <w:rPr>
                <w:rFonts w:ascii="Times New Roman"/>
                <w:sz w:val="24"/>
              </w:rPr>
              <w:t>http://www.cdu.edu.cn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858" w:type="dxa"/>
          </w:tcPr>
          <w:p>
            <w:pPr>
              <w:pStyle w:val="12"/>
              <w:spacing w:before="79" w:line="304" w:lineRule="auto"/>
              <w:ind w:left="448" w:right="437"/>
              <w:rPr>
                <w:sz w:val="24"/>
              </w:rPr>
            </w:pPr>
            <w:r>
              <w:rPr>
                <w:sz w:val="24"/>
              </w:rPr>
              <w:t>学校办学基本类型</w:t>
            </w:r>
          </w:p>
        </w:tc>
        <w:tc>
          <w:tcPr>
            <w:tcW w:w="1975" w:type="dxa"/>
            <w:gridSpan w:val="2"/>
            <w:tcBorders>
              <w:right w:val="nil"/>
            </w:tcBorders>
          </w:tcPr>
          <w:p>
            <w:pPr>
              <w:pStyle w:val="12"/>
              <w:spacing w:before="79"/>
              <w:ind w:left="107"/>
              <w:rPr>
                <w:sz w:val="24"/>
              </w:rPr>
            </w:pPr>
            <w:r>
              <w:rPr>
                <w:rFonts w:ascii="Times New Roman" w:hAnsi="Times New Roman" w:eastAsia="Times New Roman"/>
                <w:sz w:val="24"/>
              </w:rPr>
              <w:t>□</w:t>
            </w:r>
            <w:r>
              <w:rPr>
                <w:sz w:val="24"/>
              </w:rPr>
              <w:t>教育部直属院校</w:t>
            </w:r>
          </w:p>
          <w:p>
            <w:pPr>
              <w:pStyle w:val="12"/>
              <w:tabs>
                <w:tab w:val="left" w:pos="1091"/>
              </w:tabs>
              <w:spacing w:before="160"/>
              <w:ind w:left="107"/>
              <w:rPr>
                <w:sz w:val="24"/>
              </w:rPr>
            </w:pPr>
            <w:r>
              <w:rPr>
                <w:rFonts w:ascii="Times New Roman" w:hAnsi="Times New Roman" w:eastAsia="Times New Roman"/>
                <w:sz w:val="24"/>
              </w:rPr>
              <w:t>■</w:t>
            </w:r>
            <w:r>
              <w:rPr>
                <w:sz w:val="24"/>
              </w:rPr>
              <w:t>公办</w:t>
            </w:r>
            <w:r>
              <w:rPr>
                <w:sz w:val="24"/>
              </w:rPr>
              <w:tab/>
            </w:r>
            <w:r>
              <w:rPr>
                <w:rFonts w:ascii="Times New Roman" w:hAnsi="Times New Roman" w:eastAsia="Times New Roman"/>
                <w:sz w:val="24"/>
              </w:rPr>
              <w:t>□</w:t>
            </w:r>
            <w:r>
              <w:rPr>
                <w:sz w:val="24"/>
              </w:rPr>
              <w:t>民办</w:t>
            </w:r>
          </w:p>
        </w:tc>
        <w:tc>
          <w:tcPr>
            <w:tcW w:w="2422" w:type="dxa"/>
            <w:gridSpan w:val="4"/>
            <w:tcBorders>
              <w:left w:val="nil"/>
              <w:right w:val="nil"/>
            </w:tcBorders>
          </w:tcPr>
          <w:p>
            <w:pPr>
              <w:pStyle w:val="12"/>
              <w:spacing w:before="79"/>
              <w:ind w:left="321"/>
              <w:rPr>
                <w:sz w:val="24"/>
              </w:rPr>
            </w:pPr>
            <w:r>
              <w:rPr>
                <w:rFonts w:ascii="Times New Roman" w:hAnsi="Times New Roman" w:eastAsia="Times New Roman"/>
                <w:sz w:val="24"/>
              </w:rPr>
              <w:t>□</w:t>
            </w:r>
            <w:r>
              <w:rPr>
                <w:sz w:val="24"/>
              </w:rPr>
              <w:t>其他部委所属院校</w:t>
            </w:r>
          </w:p>
          <w:p>
            <w:pPr>
              <w:pStyle w:val="12"/>
              <w:spacing w:before="160"/>
              <w:ind w:left="105"/>
              <w:rPr>
                <w:sz w:val="24"/>
              </w:rPr>
            </w:pPr>
            <w:r>
              <w:rPr>
                <w:rFonts w:ascii="Times New Roman" w:hAnsi="Times New Roman" w:eastAsia="Times New Roman"/>
                <w:sz w:val="24"/>
              </w:rPr>
              <w:t>□</w:t>
            </w:r>
            <w:r>
              <w:rPr>
                <w:sz w:val="24"/>
              </w:rPr>
              <w:t>中外合作办学机构</w:t>
            </w:r>
          </w:p>
        </w:tc>
        <w:tc>
          <w:tcPr>
            <w:tcW w:w="3325" w:type="dxa"/>
            <w:gridSpan w:val="4"/>
            <w:tcBorders>
              <w:left w:val="nil"/>
            </w:tcBorders>
          </w:tcPr>
          <w:p>
            <w:pPr>
              <w:pStyle w:val="12"/>
              <w:spacing w:before="79"/>
              <w:ind w:left="326"/>
              <w:rPr>
                <w:sz w:val="24"/>
              </w:rPr>
            </w:pPr>
            <w:r>
              <w:rPr>
                <w:rFonts w:ascii="Times New Roman" w:hAnsi="Times New Roman" w:eastAsia="Times New Roman"/>
                <w:sz w:val="24"/>
              </w:rPr>
              <w:t>■</w:t>
            </w:r>
            <w:r>
              <w:rPr>
                <w:sz w:val="24"/>
              </w:rPr>
              <w:t>地方院校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858" w:type="dxa"/>
          </w:tcPr>
          <w:p>
            <w:pPr>
              <w:pStyle w:val="12"/>
              <w:spacing w:before="79"/>
              <w:ind w:left="97" w:right="88"/>
              <w:jc w:val="center"/>
              <w:rPr>
                <w:sz w:val="24"/>
              </w:rPr>
            </w:pPr>
            <w:r>
              <w:rPr>
                <w:sz w:val="24"/>
              </w:rPr>
              <w:t>现有本科</w:t>
            </w:r>
          </w:p>
          <w:p>
            <w:pPr>
              <w:pStyle w:val="12"/>
              <w:spacing w:before="160"/>
              <w:ind w:left="97" w:right="88"/>
              <w:jc w:val="center"/>
              <w:rPr>
                <w:sz w:val="24"/>
              </w:rPr>
            </w:pPr>
            <w:r>
              <w:rPr>
                <w:sz w:val="24"/>
              </w:rPr>
              <w:t>专业数</w:t>
            </w:r>
          </w:p>
        </w:tc>
        <w:tc>
          <w:tcPr>
            <w:tcW w:w="2813" w:type="dxa"/>
            <w:gridSpan w:val="3"/>
            <w:vAlign w:val="center"/>
          </w:tcPr>
          <w:p>
            <w:pPr>
              <w:pStyle w:val="12"/>
              <w:jc w:val="center"/>
              <w:rPr>
                <w:rFonts w:ascii="Times New Roman"/>
                <w:sz w:val="24"/>
              </w:rPr>
            </w:pPr>
            <w:r>
              <w:rPr>
                <w:rFonts w:hint="eastAsia" w:ascii="Times New Roman"/>
                <w:sz w:val="24"/>
              </w:rPr>
              <w:t>60</w:t>
            </w:r>
          </w:p>
        </w:tc>
        <w:tc>
          <w:tcPr>
            <w:tcW w:w="2445" w:type="dxa"/>
            <w:gridSpan w:val="4"/>
          </w:tcPr>
          <w:p>
            <w:pPr>
              <w:pStyle w:val="12"/>
              <w:spacing w:before="79"/>
              <w:ind w:left="239" w:right="236"/>
              <w:jc w:val="center"/>
              <w:rPr>
                <w:sz w:val="24"/>
              </w:rPr>
            </w:pPr>
            <w:r>
              <w:rPr>
                <w:sz w:val="24"/>
              </w:rPr>
              <w:t>上一年度全校本科</w:t>
            </w:r>
          </w:p>
          <w:p>
            <w:pPr>
              <w:pStyle w:val="12"/>
              <w:spacing w:before="160"/>
              <w:ind w:left="239" w:right="236"/>
              <w:jc w:val="center"/>
              <w:rPr>
                <w:sz w:val="24"/>
              </w:rPr>
            </w:pPr>
            <w:r>
              <w:rPr>
                <w:sz w:val="24"/>
              </w:rPr>
              <w:t>招生人数</w:t>
            </w:r>
          </w:p>
        </w:tc>
        <w:tc>
          <w:tcPr>
            <w:tcW w:w="2464" w:type="dxa"/>
            <w:gridSpan w:val="3"/>
            <w:vAlign w:val="center"/>
          </w:tcPr>
          <w:p>
            <w:pPr>
              <w:pStyle w:val="12"/>
              <w:jc w:val="center"/>
              <w:rPr>
                <w:rFonts w:ascii="Times New Roman"/>
                <w:sz w:val="24"/>
              </w:rPr>
            </w:pPr>
            <w:r>
              <w:rPr>
                <w:rFonts w:hint="eastAsia" w:ascii="Times New Roman"/>
                <w:sz w:val="24"/>
              </w:rPr>
              <w:t>5398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1858" w:type="dxa"/>
          </w:tcPr>
          <w:p>
            <w:pPr>
              <w:pStyle w:val="12"/>
              <w:spacing w:before="79"/>
              <w:ind w:left="107"/>
              <w:rPr>
                <w:sz w:val="24"/>
              </w:rPr>
            </w:pPr>
            <w:r>
              <w:rPr>
                <w:sz w:val="24"/>
              </w:rPr>
              <w:t>上一年度全校</w:t>
            </w:r>
          </w:p>
          <w:p>
            <w:pPr>
              <w:pStyle w:val="12"/>
              <w:spacing w:before="161"/>
              <w:ind w:left="107"/>
              <w:rPr>
                <w:sz w:val="24"/>
              </w:rPr>
            </w:pPr>
            <w:r>
              <w:rPr>
                <w:sz w:val="24"/>
              </w:rPr>
              <w:t>本科毕业人数</w:t>
            </w:r>
          </w:p>
        </w:tc>
        <w:tc>
          <w:tcPr>
            <w:tcW w:w="2813" w:type="dxa"/>
            <w:gridSpan w:val="3"/>
            <w:vAlign w:val="center"/>
          </w:tcPr>
          <w:p>
            <w:pPr>
              <w:pStyle w:val="12"/>
              <w:jc w:val="center"/>
              <w:rPr>
                <w:rFonts w:ascii="Times New Roman"/>
                <w:sz w:val="24"/>
              </w:rPr>
            </w:pPr>
            <w:r>
              <w:rPr>
                <w:rFonts w:hint="eastAsia" w:ascii="Times New Roman"/>
                <w:sz w:val="24"/>
              </w:rPr>
              <w:t>4494</w:t>
            </w:r>
          </w:p>
        </w:tc>
        <w:tc>
          <w:tcPr>
            <w:tcW w:w="2445" w:type="dxa"/>
            <w:gridSpan w:val="4"/>
          </w:tcPr>
          <w:p>
            <w:pPr>
              <w:pStyle w:val="12"/>
              <w:spacing w:before="7"/>
              <w:rPr>
                <w:rFonts w:ascii="黑体"/>
                <w:sz w:val="24"/>
              </w:rPr>
            </w:pPr>
          </w:p>
          <w:p>
            <w:pPr>
              <w:pStyle w:val="12"/>
              <w:ind w:left="379"/>
              <w:rPr>
                <w:sz w:val="24"/>
              </w:rPr>
            </w:pPr>
            <w:r>
              <w:rPr>
                <w:sz w:val="24"/>
              </w:rPr>
              <w:t>学校所在省市区</w:t>
            </w:r>
          </w:p>
        </w:tc>
        <w:tc>
          <w:tcPr>
            <w:tcW w:w="2464" w:type="dxa"/>
            <w:gridSpan w:val="3"/>
            <w:vAlign w:val="center"/>
          </w:tcPr>
          <w:p>
            <w:pPr>
              <w:pStyle w:val="12"/>
              <w:jc w:val="center"/>
              <w:rPr>
                <w:rFonts w:ascii="Times New Roman"/>
                <w:sz w:val="24"/>
              </w:rPr>
            </w:pPr>
            <w:r>
              <w:rPr>
                <w:rFonts w:hint="eastAsia" w:ascii="Times New Roman"/>
                <w:sz w:val="24"/>
              </w:rPr>
              <w:t>四川省成都市龙泉驿区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0" w:hRule="atLeast"/>
        </w:trPr>
        <w:tc>
          <w:tcPr>
            <w:tcW w:w="1858" w:type="dxa"/>
          </w:tcPr>
          <w:p>
            <w:pPr>
              <w:pStyle w:val="12"/>
              <w:spacing w:before="168" w:line="249" w:lineRule="auto"/>
              <w:ind w:left="448" w:right="437"/>
              <w:rPr>
                <w:sz w:val="24"/>
              </w:rPr>
            </w:pPr>
            <w:r>
              <w:rPr>
                <w:sz w:val="24"/>
              </w:rPr>
              <w:t>已有专业学科门类</w:t>
            </w:r>
          </w:p>
        </w:tc>
        <w:tc>
          <w:tcPr>
            <w:tcW w:w="1975" w:type="dxa"/>
            <w:gridSpan w:val="2"/>
            <w:tcBorders>
              <w:right w:val="nil"/>
            </w:tcBorders>
          </w:tcPr>
          <w:p>
            <w:pPr>
              <w:pStyle w:val="12"/>
              <w:tabs>
                <w:tab w:val="left" w:pos="1091"/>
              </w:tabs>
              <w:spacing w:before="81"/>
              <w:ind w:left="107"/>
              <w:rPr>
                <w:sz w:val="24"/>
              </w:rPr>
            </w:pPr>
            <w:r>
              <w:rPr>
                <w:rFonts w:ascii="Times New Roman" w:hAnsi="Times New Roman" w:eastAsia="Times New Roman"/>
                <w:sz w:val="24"/>
              </w:rPr>
              <w:t>□</w:t>
            </w:r>
            <w:r>
              <w:rPr>
                <w:sz w:val="24"/>
              </w:rPr>
              <w:t>哲学</w:t>
            </w:r>
            <w:r>
              <w:rPr>
                <w:sz w:val="24"/>
              </w:rPr>
              <w:tab/>
            </w:r>
            <w:r>
              <w:rPr>
                <w:rFonts w:ascii="Times New Roman" w:hAnsi="Times New Roman" w:eastAsia="Times New Roman"/>
                <w:sz w:val="24"/>
              </w:rPr>
              <w:t>■</w:t>
            </w:r>
            <w:r>
              <w:rPr>
                <w:sz w:val="24"/>
              </w:rPr>
              <w:t>经济学</w:t>
            </w:r>
          </w:p>
          <w:p>
            <w:pPr>
              <w:pStyle w:val="12"/>
              <w:tabs>
                <w:tab w:val="left" w:pos="1091"/>
              </w:tabs>
              <w:spacing w:before="84"/>
              <w:ind w:left="107"/>
              <w:rPr>
                <w:sz w:val="24"/>
              </w:rPr>
            </w:pPr>
            <w:r>
              <w:rPr>
                <w:rFonts w:ascii="Times New Roman" w:hAnsi="Times New Roman" w:eastAsia="Times New Roman"/>
                <w:sz w:val="24"/>
              </w:rPr>
              <w:t>■</w:t>
            </w:r>
            <w:r>
              <w:rPr>
                <w:sz w:val="24"/>
              </w:rPr>
              <w:t>理学</w:t>
            </w:r>
            <w:r>
              <w:rPr>
                <w:sz w:val="24"/>
              </w:rPr>
              <w:tab/>
            </w:r>
            <w:r>
              <w:rPr>
                <w:rFonts w:ascii="Times New Roman" w:hAnsi="Times New Roman" w:eastAsia="Times New Roman"/>
                <w:sz w:val="24"/>
              </w:rPr>
              <w:t>■</w:t>
            </w:r>
            <w:r>
              <w:rPr>
                <w:sz w:val="24"/>
              </w:rPr>
              <w:t>工学</w:t>
            </w:r>
          </w:p>
        </w:tc>
        <w:tc>
          <w:tcPr>
            <w:tcW w:w="1173" w:type="dxa"/>
            <w:gridSpan w:val="2"/>
            <w:tcBorders>
              <w:left w:val="nil"/>
              <w:right w:val="nil"/>
            </w:tcBorders>
          </w:tcPr>
          <w:p>
            <w:pPr>
              <w:pStyle w:val="12"/>
              <w:spacing w:before="81"/>
              <w:ind w:left="345"/>
              <w:rPr>
                <w:sz w:val="24"/>
              </w:rPr>
            </w:pPr>
            <w:r>
              <w:rPr>
                <w:rFonts w:ascii="Times New Roman" w:hAnsi="Times New Roman" w:eastAsia="Times New Roman"/>
                <w:sz w:val="24"/>
              </w:rPr>
              <w:t>■</w:t>
            </w:r>
            <w:r>
              <w:rPr>
                <w:sz w:val="24"/>
              </w:rPr>
              <w:t>法学</w:t>
            </w:r>
          </w:p>
          <w:p>
            <w:pPr>
              <w:pStyle w:val="12"/>
              <w:spacing w:before="84"/>
              <w:ind w:left="345"/>
              <w:rPr>
                <w:sz w:val="24"/>
              </w:rPr>
            </w:pPr>
            <w:r>
              <w:rPr>
                <w:rFonts w:ascii="Times New Roman" w:hAnsi="Times New Roman" w:eastAsia="Times New Roman"/>
                <w:sz w:val="24"/>
              </w:rPr>
              <w:t>■</w:t>
            </w:r>
            <w:r>
              <w:rPr>
                <w:sz w:val="24"/>
              </w:rPr>
              <w:t>农学</w:t>
            </w:r>
          </w:p>
        </w:tc>
        <w:tc>
          <w:tcPr>
            <w:tcW w:w="1249" w:type="dxa"/>
            <w:gridSpan w:val="2"/>
            <w:tcBorders>
              <w:left w:val="nil"/>
              <w:right w:val="nil"/>
            </w:tcBorders>
          </w:tcPr>
          <w:p>
            <w:pPr>
              <w:pStyle w:val="12"/>
              <w:spacing w:before="81"/>
              <w:ind w:left="159"/>
              <w:rPr>
                <w:sz w:val="24"/>
              </w:rPr>
            </w:pPr>
            <w:r>
              <w:rPr>
                <w:rFonts w:ascii="Times New Roman" w:hAnsi="Times New Roman" w:eastAsia="Times New Roman"/>
                <w:sz w:val="24"/>
              </w:rPr>
              <w:t>■</w:t>
            </w:r>
            <w:r>
              <w:rPr>
                <w:sz w:val="24"/>
              </w:rPr>
              <w:t>教育学</w:t>
            </w:r>
          </w:p>
          <w:p>
            <w:pPr>
              <w:pStyle w:val="12"/>
              <w:spacing w:before="84"/>
              <w:ind w:left="159"/>
              <w:rPr>
                <w:sz w:val="24"/>
              </w:rPr>
            </w:pPr>
            <w:r>
              <w:rPr>
                <w:rFonts w:ascii="Times New Roman" w:hAnsi="Times New Roman" w:eastAsia="Times New Roman"/>
                <w:sz w:val="24"/>
              </w:rPr>
              <w:t>■</w:t>
            </w:r>
            <w:r>
              <w:rPr>
                <w:sz w:val="24"/>
              </w:rPr>
              <w:t>医学</w:t>
            </w:r>
          </w:p>
        </w:tc>
        <w:tc>
          <w:tcPr>
            <w:tcW w:w="1059" w:type="dxa"/>
            <w:gridSpan w:val="2"/>
            <w:tcBorders>
              <w:left w:val="nil"/>
              <w:right w:val="nil"/>
            </w:tcBorders>
          </w:tcPr>
          <w:p>
            <w:pPr>
              <w:pStyle w:val="12"/>
              <w:spacing w:before="81"/>
              <w:ind w:left="134"/>
              <w:rPr>
                <w:sz w:val="24"/>
              </w:rPr>
            </w:pPr>
            <w:r>
              <w:rPr>
                <w:rFonts w:ascii="Times New Roman" w:hAnsi="Times New Roman" w:eastAsia="Times New Roman"/>
                <w:sz w:val="24"/>
              </w:rPr>
              <w:t>■</w:t>
            </w:r>
            <w:r>
              <w:rPr>
                <w:sz w:val="24"/>
              </w:rPr>
              <w:t>文学</w:t>
            </w:r>
          </w:p>
          <w:p>
            <w:pPr>
              <w:pStyle w:val="12"/>
              <w:spacing w:before="84"/>
              <w:ind w:left="134"/>
              <w:rPr>
                <w:sz w:val="24"/>
              </w:rPr>
            </w:pPr>
            <w:r>
              <w:rPr>
                <w:rFonts w:ascii="Times New Roman" w:hAnsi="Times New Roman" w:eastAsia="Times New Roman"/>
                <w:sz w:val="24"/>
              </w:rPr>
              <w:t>■</w:t>
            </w:r>
            <w:r>
              <w:rPr>
                <w:sz w:val="24"/>
              </w:rPr>
              <w:t>管理学</w:t>
            </w:r>
          </w:p>
        </w:tc>
        <w:tc>
          <w:tcPr>
            <w:tcW w:w="2266" w:type="dxa"/>
            <w:gridSpan w:val="2"/>
            <w:tcBorders>
              <w:left w:val="nil"/>
            </w:tcBorders>
          </w:tcPr>
          <w:p>
            <w:pPr>
              <w:pStyle w:val="12"/>
              <w:spacing w:before="81"/>
              <w:ind w:left="182"/>
              <w:rPr>
                <w:sz w:val="24"/>
              </w:rPr>
            </w:pPr>
            <w:r>
              <w:rPr>
                <w:rFonts w:ascii="Times New Roman" w:hAnsi="Times New Roman" w:eastAsia="Times New Roman"/>
                <w:spacing w:val="-1"/>
                <w:sz w:val="24"/>
              </w:rPr>
              <w:t>□</w:t>
            </w:r>
            <w:r>
              <w:rPr>
                <w:sz w:val="24"/>
              </w:rPr>
              <w:t>历史学</w:t>
            </w:r>
          </w:p>
          <w:p>
            <w:pPr>
              <w:pStyle w:val="12"/>
              <w:spacing w:before="84"/>
              <w:ind w:left="182"/>
              <w:rPr>
                <w:sz w:val="24"/>
              </w:rPr>
            </w:pPr>
            <w:r>
              <w:rPr>
                <w:rFonts w:ascii="Times New Roman" w:hAnsi="Times New Roman" w:eastAsia="Times New Roman"/>
                <w:sz w:val="24"/>
              </w:rPr>
              <w:t>■</w:t>
            </w:r>
            <w:r>
              <w:rPr>
                <w:sz w:val="24"/>
              </w:rPr>
              <w:t>艺术学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0" w:hRule="atLeast"/>
        </w:trPr>
        <w:tc>
          <w:tcPr>
            <w:tcW w:w="1858" w:type="dxa"/>
          </w:tcPr>
          <w:p>
            <w:pPr>
              <w:pStyle w:val="12"/>
              <w:spacing w:before="8"/>
              <w:rPr>
                <w:rFonts w:ascii="黑体"/>
                <w:sz w:val="25"/>
              </w:rPr>
            </w:pPr>
          </w:p>
          <w:p>
            <w:pPr>
              <w:pStyle w:val="12"/>
              <w:ind w:left="97" w:right="88"/>
              <w:jc w:val="center"/>
              <w:rPr>
                <w:sz w:val="24"/>
              </w:rPr>
            </w:pPr>
            <w:r>
              <w:rPr>
                <w:sz w:val="24"/>
              </w:rPr>
              <w:t>学校性质</w:t>
            </w:r>
          </w:p>
        </w:tc>
        <w:tc>
          <w:tcPr>
            <w:tcW w:w="1009" w:type="dxa"/>
            <w:tcBorders>
              <w:right w:val="nil"/>
            </w:tcBorders>
          </w:tcPr>
          <w:p>
            <w:pPr>
              <w:pStyle w:val="12"/>
              <w:spacing w:before="158"/>
              <w:ind w:left="107"/>
              <w:rPr>
                <w:sz w:val="24"/>
              </w:rPr>
            </w:pPr>
            <w:r>
              <w:rPr>
                <w:sz w:val="24"/>
              </w:rPr>
              <w:t>●综合</w:t>
            </w:r>
          </w:p>
          <w:p>
            <w:pPr>
              <w:pStyle w:val="12"/>
              <w:spacing w:before="4"/>
              <w:ind w:left="107"/>
              <w:rPr>
                <w:sz w:val="24"/>
              </w:rPr>
            </w:pPr>
            <w:r>
              <w:rPr>
                <w:sz w:val="24"/>
              </w:rPr>
              <w:t>○语言</w:t>
            </w:r>
          </w:p>
        </w:tc>
        <w:tc>
          <w:tcPr>
            <w:tcW w:w="966" w:type="dxa"/>
            <w:tcBorders>
              <w:left w:val="nil"/>
              <w:right w:val="nil"/>
            </w:tcBorders>
          </w:tcPr>
          <w:p>
            <w:pPr>
              <w:pStyle w:val="12"/>
              <w:spacing w:before="158"/>
              <w:ind w:left="183"/>
              <w:rPr>
                <w:sz w:val="24"/>
              </w:rPr>
            </w:pPr>
            <w:r>
              <w:rPr>
                <w:sz w:val="24"/>
              </w:rPr>
              <w:t>○理工</w:t>
            </w:r>
          </w:p>
          <w:p>
            <w:pPr>
              <w:pStyle w:val="12"/>
              <w:spacing w:before="4"/>
              <w:ind w:left="183"/>
              <w:rPr>
                <w:sz w:val="24"/>
              </w:rPr>
            </w:pPr>
            <w:r>
              <w:rPr>
                <w:sz w:val="24"/>
              </w:rPr>
              <w:t>○财经</w:t>
            </w:r>
          </w:p>
        </w:tc>
        <w:tc>
          <w:tcPr>
            <w:tcW w:w="1173" w:type="dxa"/>
            <w:gridSpan w:val="2"/>
            <w:tcBorders>
              <w:left w:val="nil"/>
              <w:right w:val="nil"/>
            </w:tcBorders>
          </w:tcPr>
          <w:p>
            <w:pPr>
              <w:pStyle w:val="12"/>
              <w:spacing w:before="158"/>
              <w:ind w:left="297"/>
              <w:rPr>
                <w:sz w:val="24"/>
              </w:rPr>
            </w:pPr>
            <w:r>
              <w:rPr>
                <w:sz w:val="24"/>
              </w:rPr>
              <w:t>○农业</w:t>
            </w:r>
          </w:p>
          <w:p>
            <w:pPr>
              <w:pStyle w:val="12"/>
              <w:spacing w:before="4"/>
              <w:ind w:left="297"/>
              <w:rPr>
                <w:sz w:val="24"/>
              </w:rPr>
            </w:pPr>
            <w:r>
              <w:rPr>
                <w:sz w:val="24"/>
              </w:rPr>
              <w:t>○政法</w:t>
            </w:r>
          </w:p>
        </w:tc>
        <w:tc>
          <w:tcPr>
            <w:tcW w:w="1249" w:type="dxa"/>
            <w:gridSpan w:val="2"/>
            <w:tcBorders>
              <w:left w:val="nil"/>
              <w:right w:val="nil"/>
            </w:tcBorders>
          </w:tcPr>
          <w:p>
            <w:pPr>
              <w:pStyle w:val="12"/>
              <w:spacing w:before="158"/>
              <w:ind w:left="205"/>
              <w:rPr>
                <w:sz w:val="24"/>
              </w:rPr>
            </w:pPr>
            <w:r>
              <w:rPr>
                <w:sz w:val="24"/>
              </w:rPr>
              <w:t>○林业</w:t>
            </w:r>
          </w:p>
          <w:p>
            <w:pPr>
              <w:pStyle w:val="12"/>
              <w:spacing w:before="4"/>
              <w:ind w:left="205"/>
              <w:rPr>
                <w:sz w:val="24"/>
              </w:rPr>
            </w:pPr>
            <w:r>
              <w:rPr>
                <w:sz w:val="24"/>
              </w:rPr>
              <w:t>○体育</w:t>
            </w:r>
          </w:p>
        </w:tc>
        <w:tc>
          <w:tcPr>
            <w:tcW w:w="1059" w:type="dxa"/>
            <w:gridSpan w:val="2"/>
            <w:tcBorders>
              <w:left w:val="nil"/>
              <w:right w:val="nil"/>
            </w:tcBorders>
          </w:tcPr>
          <w:p>
            <w:pPr>
              <w:pStyle w:val="12"/>
              <w:spacing w:before="158"/>
              <w:ind w:left="36"/>
              <w:rPr>
                <w:sz w:val="24"/>
              </w:rPr>
            </w:pPr>
            <w:r>
              <w:rPr>
                <w:sz w:val="24"/>
              </w:rPr>
              <w:t>○医药</w:t>
            </w:r>
          </w:p>
          <w:p>
            <w:pPr>
              <w:pStyle w:val="12"/>
              <w:spacing w:before="4"/>
              <w:ind w:left="36"/>
              <w:rPr>
                <w:sz w:val="24"/>
              </w:rPr>
            </w:pPr>
            <w:r>
              <w:rPr>
                <w:sz w:val="24"/>
              </w:rPr>
              <w:t>○艺术</w:t>
            </w:r>
          </w:p>
        </w:tc>
        <w:tc>
          <w:tcPr>
            <w:tcW w:w="2266" w:type="dxa"/>
            <w:gridSpan w:val="2"/>
            <w:tcBorders>
              <w:left w:val="nil"/>
            </w:tcBorders>
          </w:tcPr>
          <w:p>
            <w:pPr>
              <w:pStyle w:val="12"/>
              <w:spacing w:before="158"/>
              <w:ind w:left="57"/>
              <w:rPr>
                <w:sz w:val="24"/>
              </w:rPr>
            </w:pPr>
            <w:r>
              <w:rPr>
                <w:sz w:val="24"/>
              </w:rPr>
              <w:t>○师范</w:t>
            </w:r>
          </w:p>
          <w:p>
            <w:pPr>
              <w:pStyle w:val="12"/>
              <w:spacing w:before="4"/>
              <w:ind w:left="57"/>
              <w:rPr>
                <w:sz w:val="24"/>
              </w:rPr>
            </w:pPr>
            <w:r>
              <w:rPr>
                <w:sz w:val="24"/>
              </w:rPr>
              <w:t>○民族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1858" w:type="dxa"/>
          </w:tcPr>
          <w:p>
            <w:pPr>
              <w:pStyle w:val="12"/>
              <w:spacing w:before="40" w:line="304" w:lineRule="auto"/>
              <w:ind w:left="688" w:right="437" w:hanging="240"/>
              <w:rPr>
                <w:sz w:val="24"/>
              </w:rPr>
            </w:pPr>
            <w:r>
              <w:rPr>
                <w:sz w:val="24"/>
              </w:rPr>
              <w:t>专任教师总数</w:t>
            </w:r>
          </w:p>
        </w:tc>
        <w:tc>
          <w:tcPr>
            <w:tcW w:w="2813" w:type="dxa"/>
            <w:gridSpan w:val="3"/>
            <w:vAlign w:val="center"/>
          </w:tcPr>
          <w:p>
            <w:pPr>
              <w:pStyle w:val="12"/>
              <w:jc w:val="center"/>
              <w:rPr>
                <w:rFonts w:ascii="Times New Roman"/>
                <w:sz w:val="24"/>
              </w:rPr>
            </w:pPr>
            <w:r>
              <w:rPr>
                <w:rFonts w:hint="eastAsia" w:ascii="Times New Roman"/>
                <w:sz w:val="24"/>
              </w:rPr>
              <w:t>1238</w:t>
            </w:r>
          </w:p>
        </w:tc>
        <w:tc>
          <w:tcPr>
            <w:tcW w:w="2798" w:type="dxa"/>
            <w:gridSpan w:val="6"/>
          </w:tcPr>
          <w:p>
            <w:pPr>
              <w:pStyle w:val="12"/>
              <w:spacing w:before="127" w:line="249" w:lineRule="auto"/>
              <w:ind w:left="674" w:right="191" w:hanging="480"/>
              <w:rPr>
                <w:sz w:val="24"/>
              </w:rPr>
            </w:pPr>
            <w:r>
              <w:rPr>
                <w:sz w:val="24"/>
              </w:rPr>
              <w:t>专任教师中副教授及以上职称教师数</w:t>
            </w:r>
          </w:p>
        </w:tc>
        <w:tc>
          <w:tcPr>
            <w:tcW w:w="2111" w:type="dxa"/>
            <w:vAlign w:val="center"/>
          </w:tcPr>
          <w:p>
            <w:pPr>
              <w:pStyle w:val="12"/>
              <w:jc w:val="center"/>
              <w:rPr>
                <w:rFonts w:ascii="Times New Roman"/>
                <w:sz w:val="24"/>
              </w:rPr>
            </w:pPr>
            <w:r>
              <w:rPr>
                <w:rFonts w:hint="eastAsia" w:ascii="Times New Roman"/>
                <w:sz w:val="24"/>
              </w:rPr>
              <w:t>605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6" w:hRule="atLeast"/>
        </w:trPr>
        <w:tc>
          <w:tcPr>
            <w:tcW w:w="1858" w:type="dxa"/>
          </w:tcPr>
          <w:p>
            <w:pPr>
              <w:pStyle w:val="12"/>
              <w:spacing w:before="4"/>
              <w:rPr>
                <w:rFonts w:ascii="黑体"/>
                <w:sz w:val="21"/>
              </w:rPr>
            </w:pPr>
          </w:p>
          <w:p>
            <w:pPr>
              <w:pStyle w:val="12"/>
              <w:ind w:left="97" w:right="88"/>
              <w:jc w:val="center"/>
              <w:rPr>
                <w:sz w:val="24"/>
              </w:rPr>
            </w:pPr>
            <w:r>
              <w:rPr>
                <w:sz w:val="24"/>
              </w:rPr>
              <w:t>学校主管部门</w:t>
            </w:r>
          </w:p>
        </w:tc>
        <w:tc>
          <w:tcPr>
            <w:tcW w:w="2813" w:type="dxa"/>
            <w:gridSpan w:val="3"/>
            <w:vAlign w:val="center"/>
          </w:tcPr>
          <w:p>
            <w:pPr>
              <w:pStyle w:val="12"/>
              <w:jc w:val="center"/>
              <w:rPr>
                <w:rFonts w:ascii="Times New Roman"/>
                <w:sz w:val="24"/>
              </w:rPr>
            </w:pPr>
            <w:r>
              <w:rPr>
                <w:rFonts w:hint="eastAsia" w:ascii="Times New Roman"/>
                <w:sz w:val="24"/>
              </w:rPr>
              <w:t>四川省教育厅</w:t>
            </w:r>
          </w:p>
        </w:tc>
        <w:tc>
          <w:tcPr>
            <w:tcW w:w="2798" w:type="dxa"/>
            <w:gridSpan w:val="6"/>
          </w:tcPr>
          <w:p>
            <w:pPr>
              <w:pStyle w:val="12"/>
              <w:spacing w:before="3"/>
              <w:rPr>
                <w:rFonts w:ascii="黑体"/>
              </w:rPr>
            </w:pPr>
          </w:p>
          <w:p>
            <w:pPr>
              <w:pStyle w:val="12"/>
              <w:ind w:left="914"/>
              <w:rPr>
                <w:sz w:val="24"/>
              </w:rPr>
            </w:pPr>
            <w:r>
              <w:rPr>
                <w:sz w:val="24"/>
              </w:rPr>
              <w:t>建校时间</w:t>
            </w:r>
          </w:p>
        </w:tc>
        <w:tc>
          <w:tcPr>
            <w:tcW w:w="2111" w:type="dxa"/>
            <w:vAlign w:val="center"/>
          </w:tcPr>
          <w:p>
            <w:pPr>
              <w:pStyle w:val="12"/>
              <w:jc w:val="center"/>
              <w:rPr>
                <w:rFonts w:ascii="Times New Roman"/>
                <w:sz w:val="24"/>
              </w:rPr>
            </w:pPr>
            <w:r>
              <w:rPr>
                <w:rFonts w:hint="eastAsia" w:ascii="Times New Roman"/>
                <w:sz w:val="24"/>
              </w:rPr>
              <w:t>1978年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8" w:hRule="atLeast"/>
        </w:trPr>
        <w:tc>
          <w:tcPr>
            <w:tcW w:w="1858" w:type="dxa"/>
          </w:tcPr>
          <w:p>
            <w:pPr>
              <w:pStyle w:val="12"/>
              <w:spacing w:before="117" w:line="242" w:lineRule="auto"/>
              <w:ind w:left="448" w:right="197" w:hanging="240"/>
              <w:rPr>
                <w:sz w:val="24"/>
              </w:rPr>
            </w:pPr>
            <w:r>
              <w:rPr>
                <w:sz w:val="24"/>
              </w:rPr>
              <w:t>首次举办本科教育年份</w:t>
            </w:r>
          </w:p>
        </w:tc>
        <w:tc>
          <w:tcPr>
            <w:tcW w:w="7722" w:type="dxa"/>
            <w:gridSpan w:val="10"/>
            <w:vAlign w:val="center"/>
          </w:tcPr>
          <w:p>
            <w:pPr>
              <w:pStyle w:val="12"/>
              <w:jc w:val="center"/>
              <w:rPr>
                <w:rFonts w:ascii="Times New Roman"/>
                <w:sz w:val="24"/>
              </w:rPr>
            </w:pPr>
            <w:r>
              <w:rPr>
                <w:rFonts w:hint="eastAsia" w:ascii="Times New Roman"/>
                <w:sz w:val="24"/>
              </w:rPr>
              <w:t>1978年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8" w:hRule="atLeast"/>
        </w:trPr>
        <w:tc>
          <w:tcPr>
            <w:tcW w:w="1858" w:type="dxa"/>
          </w:tcPr>
          <w:p>
            <w:pPr>
              <w:pStyle w:val="12"/>
              <w:spacing w:before="4"/>
              <w:rPr>
                <w:rFonts w:ascii="黑体"/>
                <w:sz w:val="21"/>
              </w:rPr>
            </w:pPr>
          </w:p>
          <w:p>
            <w:pPr>
              <w:pStyle w:val="12"/>
              <w:ind w:left="97" w:right="88"/>
              <w:jc w:val="center"/>
              <w:rPr>
                <w:sz w:val="24"/>
              </w:rPr>
            </w:pPr>
            <w:r>
              <w:rPr>
                <w:sz w:val="24"/>
              </w:rPr>
              <w:t>曾用名</w:t>
            </w:r>
          </w:p>
        </w:tc>
        <w:tc>
          <w:tcPr>
            <w:tcW w:w="7722" w:type="dxa"/>
            <w:gridSpan w:val="10"/>
          </w:tcPr>
          <w:p>
            <w:pPr>
              <w:pStyle w:val="12"/>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858" w:type="dxa"/>
          </w:tcPr>
          <w:p>
            <w:pPr>
              <w:pStyle w:val="3"/>
              <w:spacing w:before="50" w:line="360" w:lineRule="auto"/>
              <w:ind w:firstLine="0" w:firstLineChars="0"/>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学校简介和历史沿革（300 字以内）</w:t>
            </w:r>
          </w:p>
        </w:tc>
        <w:tc>
          <w:tcPr>
            <w:tcW w:w="7722" w:type="dxa"/>
            <w:gridSpan w:val="10"/>
          </w:tcPr>
          <w:p>
            <w:pPr>
              <w:pStyle w:val="3"/>
              <w:spacing w:before="50" w:line="360" w:lineRule="auto"/>
              <w:ind w:firstLine="480"/>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成都大学1978年经教育部批准设立，是四川省和成都市共建的综合性大学，成都市重点建设的综合性大学，拥有百年历史的三级甲等综合附属医院，国家级抗生素研发基地的四川抗菌素工业研究所。具有学士、硕士学位授予权，设有博士后实践基地。是教育部“卓越工程师教育培养计划”高校、教育部国防教育特色高校、四川省博士学位授权立项建设单位。</w:t>
            </w:r>
          </w:p>
          <w:p>
            <w:pPr>
              <w:pStyle w:val="3"/>
              <w:spacing w:before="50" w:line="360" w:lineRule="auto"/>
              <w:ind w:firstLine="480"/>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建校40年来，学校扎根成都、立足四川、服务全国、面向世界，紧随国家及区域特别是成都重大发展战略，锐意改革，快速发展。围绕高水平城市型综合大学办学定位，实施“人才战略、特色战略和国际化战略”，着力“校城融合、开放协同、区域应用”的人才培养特色，学校已为国家的经济建设和社会发展培养了十五余万各类人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858" w:type="dxa"/>
          </w:tcPr>
          <w:p>
            <w:pPr>
              <w:pStyle w:val="3"/>
              <w:spacing w:before="50" w:line="360" w:lineRule="auto"/>
              <w:ind w:firstLine="0" w:firstLineChars="0"/>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学校近五年专 业增设、停招、撤并情况（300字以内）</w:t>
            </w:r>
          </w:p>
        </w:tc>
        <w:tc>
          <w:tcPr>
            <w:tcW w:w="7722" w:type="dxa"/>
            <w:gridSpan w:val="10"/>
          </w:tcPr>
          <w:p>
            <w:pPr>
              <w:pStyle w:val="3"/>
              <w:spacing w:before="50" w:line="360" w:lineRule="auto"/>
              <w:ind w:firstLine="480"/>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为适应区域经济人才发展需求，学校建立了专业动态调整机制。近五年，学校先后新增物联网工程、审计学、建筑学、网络与新媒体、口腔医学技术、社会工作等6个专业，撤销园林专业，2014年-2019年停招艺术教育专业，2015年-2017年停招网络工程专业。</w:t>
            </w:r>
          </w:p>
        </w:tc>
      </w:tr>
    </w:tbl>
    <w:p>
      <w:pPr>
        <w:pStyle w:val="3"/>
        <w:spacing w:before="50" w:line="360" w:lineRule="auto"/>
        <w:ind w:firstLine="480"/>
        <w:rPr>
          <w:rFonts w:asciiTheme="majorEastAsia" w:hAnsiTheme="majorEastAsia" w:eastAsiaTheme="majorEastAsia" w:cstheme="majorEastAsia"/>
          <w:sz w:val="24"/>
          <w:szCs w:val="24"/>
          <w:lang w:val="en-US"/>
        </w:rPr>
        <w:sectPr>
          <w:pgSz w:w="11910" w:h="16840"/>
          <w:pgMar w:top="1320" w:right="660" w:bottom="280" w:left="1200" w:header="720" w:footer="720" w:gutter="0"/>
          <w:cols w:space="720" w:num="1"/>
        </w:sectPr>
      </w:pPr>
    </w:p>
    <w:p>
      <w:pPr>
        <w:pStyle w:val="11"/>
        <w:numPr>
          <w:ilvl w:val="0"/>
          <w:numId w:val="1"/>
        </w:numPr>
        <w:tabs>
          <w:tab w:val="left" w:pos="3636"/>
        </w:tabs>
        <w:ind w:left="3635" w:right="254" w:hanging="3636"/>
        <w:jc w:val="left"/>
        <w:rPr>
          <w:rFonts w:ascii="黑体" w:eastAsia="黑体"/>
          <w:sz w:val="36"/>
        </w:rPr>
      </w:pPr>
      <w:r>
        <w:rPr>
          <w:rFonts w:hint="eastAsia" w:ascii="黑体" w:eastAsia="黑体"/>
          <w:sz w:val="36"/>
        </w:rPr>
        <w:t>申报专业基本情况</w:t>
      </w:r>
    </w:p>
    <w:p>
      <w:pPr>
        <w:pStyle w:val="2"/>
        <w:spacing w:before="4"/>
        <w:rPr>
          <w:sz w:val="6"/>
        </w:rPr>
      </w:pPr>
    </w:p>
    <w:tbl>
      <w:tblPr>
        <w:tblStyle w:val="10"/>
        <w:tblW w:w="9568"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93"/>
        <w:gridCol w:w="2981"/>
        <w:gridCol w:w="1530"/>
        <w:gridCol w:w="270"/>
        <w:gridCol w:w="23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393" w:type="dxa"/>
          </w:tcPr>
          <w:p>
            <w:pPr>
              <w:pStyle w:val="12"/>
              <w:spacing w:before="16" w:line="282" w:lineRule="exact"/>
              <w:ind w:left="94" w:right="88"/>
              <w:jc w:val="center"/>
              <w:rPr>
                <w:sz w:val="24"/>
              </w:rPr>
            </w:pPr>
            <w:r>
              <w:rPr>
                <w:sz w:val="24"/>
              </w:rPr>
              <w:t>专业代码</w:t>
            </w:r>
          </w:p>
        </w:tc>
        <w:tc>
          <w:tcPr>
            <w:tcW w:w="2981" w:type="dxa"/>
          </w:tcPr>
          <w:p>
            <w:pPr>
              <w:pStyle w:val="12"/>
              <w:jc w:val="center"/>
              <w:rPr>
                <w:rFonts w:ascii="Times New Roman"/>
                <w:sz w:val="24"/>
                <w:lang w:val="en-US"/>
              </w:rPr>
            </w:pPr>
            <w:r>
              <w:rPr>
                <w:rFonts w:hint="eastAsia" w:ascii="Times New Roman"/>
                <w:sz w:val="24"/>
                <w:lang w:val="en-US"/>
              </w:rPr>
              <w:t>020310T</w:t>
            </w:r>
          </w:p>
        </w:tc>
        <w:tc>
          <w:tcPr>
            <w:tcW w:w="1800" w:type="dxa"/>
            <w:gridSpan w:val="2"/>
          </w:tcPr>
          <w:p>
            <w:pPr>
              <w:pStyle w:val="12"/>
              <w:spacing w:before="16" w:line="282" w:lineRule="exact"/>
              <w:jc w:val="center"/>
              <w:rPr>
                <w:sz w:val="24"/>
              </w:rPr>
            </w:pPr>
            <w:r>
              <w:rPr>
                <w:sz w:val="24"/>
              </w:rPr>
              <w:t>专业名称</w:t>
            </w:r>
          </w:p>
        </w:tc>
        <w:tc>
          <w:tcPr>
            <w:tcW w:w="2394" w:type="dxa"/>
          </w:tcPr>
          <w:p>
            <w:pPr>
              <w:pStyle w:val="12"/>
              <w:jc w:val="center"/>
              <w:rPr>
                <w:rFonts w:ascii="Times New Roman"/>
                <w:sz w:val="24"/>
                <w:lang w:val="en-US"/>
              </w:rPr>
            </w:pPr>
            <w:r>
              <w:rPr>
                <w:rFonts w:hint="eastAsia" w:ascii="Times New Roman"/>
                <w:sz w:val="24"/>
                <w:lang w:val="en-US"/>
              </w:rPr>
              <w:t>金融科技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2393" w:type="dxa"/>
          </w:tcPr>
          <w:p>
            <w:pPr>
              <w:pStyle w:val="12"/>
              <w:spacing w:before="16" w:line="285" w:lineRule="exact"/>
              <w:ind w:left="94" w:right="88"/>
              <w:jc w:val="center"/>
              <w:rPr>
                <w:sz w:val="24"/>
              </w:rPr>
            </w:pPr>
            <w:r>
              <w:rPr>
                <w:sz w:val="24"/>
              </w:rPr>
              <w:t>学位</w:t>
            </w:r>
          </w:p>
        </w:tc>
        <w:tc>
          <w:tcPr>
            <w:tcW w:w="2981" w:type="dxa"/>
          </w:tcPr>
          <w:p>
            <w:pPr>
              <w:pStyle w:val="12"/>
              <w:jc w:val="center"/>
              <w:rPr>
                <w:rFonts w:ascii="Times New Roman"/>
                <w:sz w:val="24"/>
                <w:lang w:val="en-US"/>
              </w:rPr>
            </w:pPr>
            <w:r>
              <w:rPr>
                <w:rFonts w:hint="eastAsia" w:ascii="Times New Roman"/>
                <w:sz w:val="24"/>
                <w:lang w:val="en-US"/>
              </w:rPr>
              <w:t>学士学位</w:t>
            </w:r>
          </w:p>
        </w:tc>
        <w:tc>
          <w:tcPr>
            <w:tcW w:w="1800" w:type="dxa"/>
            <w:gridSpan w:val="2"/>
          </w:tcPr>
          <w:p>
            <w:pPr>
              <w:pStyle w:val="12"/>
              <w:spacing w:before="16" w:line="285" w:lineRule="exact"/>
              <w:jc w:val="center"/>
              <w:rPr>
                <w:sz w:val="24"/>
              </w:rPr>
            </w:pPr>
            <w:r>
              <w:rPr>
                <w:sz w:val="24"/>
              </w:rPr>
              <w:t>修业年限</w:t>
            </w:r>
          </w:p>
        </w:tc>
        <w:tc>
          <w:tcPr>
            <w:tcW w:w="2394" w:type="dxa"/>
          </w:tcPr>
          <w:p>
            <w:pPr>
              <w:pStyle w:val="12"/>
              <w:jc w:val="center"/>
              <w:rPr>
                <w:rFonts w:ascii="Times New Roman"/>
                <w:sz w:val="24"/>
                <w:lang w:val="en-US"/>
              </w:rPr>
            </w:pPr>
            <w:r>
              <w:rPr>
                <w:rFonts w:hint="eastAsia" w:ascii="Times New Roman"/>
                <w:sz w:val="24"/>
                <w:lang w:val="en-US"/>
              </w:rPr>
              <w:t>4年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393" w:type="dxa"/>
          </w:tcPr>
          <w:p>
            <w:pPr>
              <w:pStyle w:val="12"/>
              <w:spacing w:before="16" w:line="282" w:lineRule="exact"/>
              <w:ind w:left="94" w:right="88"/>
              <w:jc w:val="center"/>
              <w:rPr>
                <w:sz w:val="24"/>
              </w:rPr>
            </w:pPr>
            <w:r>
              <w:rPr>
                <w:sz w:val="24"/>
              </w:rPr>
              <w:t>专业类</w:t>
            </w:r>
          </w:p>
        </w:tc>
        <w:tc>
          <w:tcPr>
            <w:tcW w:w="2981" w:type="dxa"/>
          </w:tcPr>
          <w:p>
            <w:pPr>
              <w:pStyle w:val="12"/>
              <w:jc w:val="center"/>
              <w:rPr>
                <w:rFonts w:ascii="Times New Roman"/>
                <w:sz w:val="24"/>
                <w:lang w:val="en-US"/>
              </w:rPr>
            </w:pPr>
            <w:r>
              <w:rPr>
                <w:rFonts w:hint="eastAsia" w:ascii="Times New Roman"/>
                <w:sz w:val="24"/>
                <w:lang w:val="en-US"/>
              </w:rPr>
              <w:t>金融学</w:t>
            </w:r>
          </w:p>
        </w:tc>
        <w:tc>
          <w:tcPr>
            <w:tcW w:w="1800" w:type="dxa"/>
            <w:gridSpan w:val="2"/>
          </w:tcPr>
          <w:p>
            <w:pPr>
              <w:pStyle w:val="12"/>
              <w:spacing w:before="16" w:line="282" w:lineRule="exact"/>
              <w:jc w:val="center"/>
              <w:rPr>
                <w:sz w:val="24"/>
              </w:rPr>
            </w:pPr>
            <w:r>
              <w:rPr>
                <w:sz w:val="24"/>
              </w:rPr>
              <w:t>专业类代码</w:t>
            </w:r>
          </w:p>
        </w:tc>
        <w:tc>
          <w:tcPr>
            <w:tcW w:w="2394" w:type="dxa"/>
          </w:tcPr>
          <w:p>
            <w:pPr>
              <w:pStyle w:val="12"/>
              <w:jc w:val="center"/>
              <w:rPr>
                <w:rFonts w:ascii="Times New Roman"/>
                <w:sz w:val="24"/>
                <w:lang w:val="en-US"/>
              </w:rPr>
            </w:pPr>
            <w:r>
              <w:rPr>
                <w:rFonts w:hint="eastAsia" w:ascii="Times New Roman"/>
                <w:sz w:val="24"/>
                <w:lang w:val="en-US"/>
              </w:rPr>
              <w:t>0203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2393" w:type="dxa"/>
          </w:tcPr>
          <w:p>
            <w:pPr>
              <w:pStyle w:val="12"/>
              <w:spacing w:before="16" w:line="285" w:lineRule="exact"/>
              <w:ind w:left="94" w:right="88"/>
              <w:jc w:val="center"/>
              <w:rPr>
                <w:sz w:val="24"/>
              </w:rPr>
            </w:pPr>
            <w:r>
              <w:rPr>
                <w:sz w:val="24"/>
              </w:rPr>
              <w:t>门类</w:t>
            </w:r>
          </w:p>
        </w:tc>
        <w:tc>
          <w:tcPr>
            <w:tcW w:w="2981" w:type="dxa"/>
          </w:tcPr>
          <w:p>
            <w:pPr>
              <w:pStyle w:val="12"/>
              <w:jc w:val="center"/>
              <w:rPr>
                <w:rFonts w:ascii="Times New Roman"/>
                <w:sz w:val="24"/>
                <w:lang w:val="en-US"/>
              </w:rPr>
            </w:pPr>
            <w:r>
              <w:rPr>
                <w:rFonts w:hint="eastAsia" w:ascii="Times New Roman"/>
                <w:sz w:val="24"/>
                <w:lang w:val="en-US"/>
              </w:rPr>
              <w:t>经济学</w:t>
            </w:r>
          </w:p>
        </w:tc>
        <w:tc>
          <w:tcPr>
            <w:tcW w:w="1800" w:type="dxa"/>
            <w:gridSpan w:val="2"/>
          </w:tcPr>
          <w:p>
            <w:pPr>
              <w:pStyle w:val="12"/>
              <w:spacing w:before="16" w:line="285" w:lineRule="exact"/>
              <w:jc w:val="center"/>
              <w:rPr>
                <w:sz w:val="24"/>
              </w:rPr>
            </w:pPr>
            <w:r>
              <w:rPr>
                <w:sz w:val="24"/>
              </w:rPr>
              <w:t>门类代码</w:t>
            </w:r>
          </w:p>
        </w:tc>
        <w:tc>
          <w:tcPr>
            <w:tcW w:w="2394" w:type="dxa"/>
          </w:tcPr>
          <w:p>
            <w:pPr>
              <w:pStyle w:val="12"/>
              <w:jc w:val="center"/>
              <w:rPr>
                <w:rFonts w:ascii="Times New Roman"/>
                <w:sz w:val="24"/>
                <w:lang w:val="en-US"/>
              </w:rPr>
            </w:pPr>
            <w:r>
              <w:rPr>
                <w:rFonts w:hint="eastAsia" w:ascii="Times New Roman"/>
                <w:sz w:val="24"/>
                <w:lang w:val="en-US"/>
              </w:rPr>
              <w:t>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393" w:type="dxa"/>
          </w:tcPr>
          <w:p>
            <w:pPr>
              <w:pStyle w:val="12"/>
              <w:spacing w:before="16" w:line="282" w:lineRule="exact"/>
              <w:ind w:left="95" w:right="88"/>
              <w:jc w:val="center"/>
              <w:rPr>
                <w:sz w:val="24"/>
              </w:rPr>
            </w:pPr>
            <w:r>
              <w:rPr>
                <w:sz w:val="24"/>
              </w:rPr>
              <w:t>所在院系名称</w:t>
            </w:r>
          </w:p>
        </w:tc>
        <w:tc>
          <w:tcPr>
            <w:tcW w:w="7175" w:type="dxa"/>
            <w:gridSpan w:val="4"/>
          </w:tcPr>
          <w:p>
            <w:pPr>
              <w:pStyle w:val="12"/>
              <w:rPr>
                <w:rFonts w:ascii="Times New Roman"/>
                <w:sz w:val="24"/>
                <w:lang w:val="en-US"/>
              </w:rPr>
            </w:pPr>
            <w:r>
              <w:rPr>
                <w:rFonts w:hint="eastAsia" w:ascii="Times New Roman"/>
                <w:sz w:val="24"/>
                <w:lang w:val="en-US"/>
              </w:rPr>
              <w:t>商学院 经济系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9568" w:type="dxa"/>
            <w:gridSpan w:val="5"/>
          </w:tcPr>
          <w:p>
            <w:pPr>
              <w:pStyle w:val="12"/>
              <w:spacing w:before="16" w:line="285" w:lineRule="exact"/>
              <w:ind w:left="3803" w:right="3794"/>
              <w:jc w:val="center"/>
              <w:rPr>
                <w:sz w:val="24"/>
              </w:rPr>
            </w:pPr>
            <w:r>
              <w:rPr>
                <w:sz w:val="24"/>
              </w:rPr>
              <w:t>学校相近专业情况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2393" w:type="dxa"/>
          </w:tcPr>
          <w:p>
            <w:pPr>
              <w:pStyle w:val="12"/>
              <w:spacing w:before="175"/>
              <w:ind w:left="95" w:right="86"/>
              <w:jc w:val="center"/>
              <w:rPr>
                <w:rFonts w:ascii="Times New Roman" w:eastAsia="Times New Roman"/>
                <w:sz w:val="24"/>
              </w:rPr>
            </w:pPr>
            <w:r>
              <w:rPr>
                <w:sz w:val="24"/>
              </w:rPr>
              <w:t xml:space="preserve">相近专业 </w:t>
            </w:r>
            <w:r>
              <w:rPr>
                <w:rFonts w:ascii="Times New Roman" w:eastAsia="Times New Roman"/>
                <w:sz w:val="24"/>
              </w:rPr>
              <w:t>1</w:t>
            </w:r>
          </w:p>
        </w:tc>
        <w:tc>
          <w:tcPr>
            <w:tcW w:w="2981" w:type="dxa"/>
          </w:tcPr>
          <w:p>
            <w:pPr>
              <w:pStyle w:val="12"/>
              <w:spacing w:before="175"/>
              <w:ind w:left="212" w:right="207"/>
              <w:jc w:val="center"/>
              <w:rPr>
                <w:sz w:val="24"/>
              </w:rPr>
            </w:pPr>
            <w:r>
              <w:rPr>
                <w:sz w:val="24"/>
              </w:rPr>
              <w:t>（</w:t>
            </w:r>
            <w:r>
              <w:rPr>
                <w:rFonts w:hint="eastAsia"/>
                <w:sz w:val="24"/>
                <w:lang w:val="en-US"/>
              </w:rPr>
              <w:t>国际经济与贸易</w:t>
            </w:r>
            <w:r>
              <w:rPr>
                <w:sz w:val="24"/>
              </w:rPr>
              <w:t>）</w:t>
            </w:r>
          </w:p>
        </w:tc>
        <w:tc>
          <w:tcPr>
            <w:tcW w:w="1530" w:type="dxa"/>
          </w:tcPr>
          <w:p>
            <w:pPr>
              <w:pStyle w:val="12"/>
              <w:spacing w:before="175"/>
              <w:ind w:right="259"/>
              <w:jc w:val="both"/>
              <w:rPr>
                <w:sz w:val="24"/>
              </w:rPr>
            </w:pPr>
            <w:r>
              <w:rPr>
                <w:rFonts w:hint="eastAsia"/>
                <w:sz w:val="24"/>
                <w:lang w:val="en-US"/>
              </w:rPr>
              <w:t>（2007年</w:t>
            </w:r>
            <w:r>
              <w:rPr>
                <w:sz w:val="24"/>
              </w:rPr>
              <w:t>）</w:t>
            </w:r>
          </w:p>
        </w:tc>
        <w:tc>
          <w:tcPr>
            <w:tcW w:w="2664" w:type="dxa"/>
            <w:gridSpan w:val="2"/>
          </w:tcPr>
          <w:p>
            <w:pPr>
              <w:pStyle w:val="12"/>
              <w:spacing w:before="16"/>
              <w:ind w:left="32" w:right="19"/>
              <w:jc w:val="center"/>
              <w:rPr>
                <w:sz w:val="24"/>
              </w:rPr>
            </w:pPr>
            <w:r>
              <w:rPr>
                <w:sz w:val="24"/>
              </w:rPr>
              <w:t>该专业教师队伍情况</w:t>
            </w:r>
          </w:p>
          <w:p>
            <w:pPr>
              <w:pStyle w:val="12"/>
              <w:spacing w:before="12" w:line="282" w:lineRule="exact"/>
              <w:ind w:left="90" w:right="19"/>
              <w:jc w:val="center"/>
              <w:rPr>
                <w:sz w:val="24"/>
              </w:rPr>
            </w:pPr>
            <w:r>
              <w:rPr>
                <w:sz w:val="24"/>
              </w:rPr>
              <w:t>（上传教师基本情况表）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2393" w:type="dxa"/>
          </w:tcPr>
          <w:p>
            <w:pPr>
              <w:pStyle w:val="12"/>
              <w:spacing w:before="177"/>
              <w:ind w:left="95" w:right="86"/>
              <w:jc w:val="center"/>
              <w:rPr>
                <w:rFonts w:ascii="Times New Roman" w:eastAsia="Times New Roman"/>
                <w:sz w:val="24"/>
              </w:rPr>
            </w:pPr>
            <w:r>
              <w:rPr>
                <w:sz w:val="24"/>
              </w:rPr>
              <w:t xml:space="preserve">相近专业 </w:t>
            </w:r>
            <w:r>
              <w:rPr>
                <w:rFonts w:ascii="Times New Roman" w:eastAsia="Times New Roman"/>
                <w:sz w:val="24"/>
              </w:rPr>
              <w:t>2</w:t>
            </w:r>
          </w:p>
        </w:tc>
        <w:tc>
          <w:tcPr>
            <w:tcW w:w="2981" w:type="dxa"/>
          </w:tcPr>
          <w:p>
            <w:pPr>
              <w:pStyle w:val="12"/>
              <w:spacing w:before="177"/>
              <w:ind w:left="212" w:right="207"/>
              <w:jc w:val="center"/>
              <w:rPr>
                <w:sz w:val="24"/>
              </w:rPr>
            </w:pPr>
            <w:r>
              <w:rPr>
                <w:sz w:val="24"/>
              </w:rPr>
              <w:t>（</w:t>
            </w:r>
            <w:r>
              <w:rPr>
                <w:rFonts w:hint="eastAsia"/>
                <w:sz w:val="24"/>
                <w:lang w:val="en-US"/>
              </w:rPr>
              <w:t xml:space="preserve">计算机科学与基础 </w:t>
            </w:r>
            <w:r>
              <w:rPr>
                <w:sz w:val="24"/>
              </w:rPr>
              <w:t>）</w:t>
            </w:r>
          </w:p>
        </w:tc>
        <w:tc>
          <w:tcPr>
            <w:tcW w:w="1530" w:type="dxa"/>
          </w:tcPr>
          <w:p>
            <w:pPr>
              <w:pStyle w:val="12"/>
              <w:spacing w:before="177"/>
              <w:ind w:right="259"/>
              <w:jc w:val="center"/>
              <w:rPr>
                <w:sz w:val="24"/>
              </w:rPr>
            </w:pPr>
            <w:r>
              <w:rPr>
                <w:sz w:val="24"/>
              </w:rPr>
              <w:t>（</w:t>
            </w:r>
            <w:r>
              <w:rPr>
                <w:rFonts w:hint="eastAsia"/>
                <w:sz w:val="24"/>
                <w:lang w:val="en-US"/>
              </w:rPr>
              <w:t>2003</w:t>
            </w:r>
            <w:r>
              <w:rPr>
                <w:sz w:val="24"/>
              </w:rPr>
              <w:t>）</w:t>
            </w:r>
          </w:p>
        </w:tc>
        <w:tc>
          <w:tcPr>
            <w:tcW w:w="2664" w:type="dxa"/>
            <w:gridSpan w:val="2"/>
          </w:tcPr>
          <w:p>
            <w:pPr>
              <w:pStyle w:val="12"/>
              <w:spacing w:before="19"/>
              <w:ind w:left="32" w:right="19"/>
              <w:jc w:val="center"/>
              <w:rPr>
                <w:sz w:val="24"/>
              </w:rPr>
            </w:pPr>
            <w:r>
              <w:rPr>
                <w:sz w:val="24"/>
              </w:rPr>
              <w:t>该专业教师队伍情况</w:t>
            </w:r>
          </w:p>
          <w:p>
            <w:pPr>
              <w:pStyle w:val="12"/>
              <w:spacing w:before="11" w:line="283" w:lineRule="exact"/>
              <w:ind w:left="90" w:right="19"/>
              <w:jc w:val="center"/>
              <w:rPr>
                <w:sz w:val="24"/>
              </w:rPr>
            </w:pPr>
            <w:r>
              <w:rPr>
                <w:sz w:val="24"/>
              </w:rPr>
              <w:t>（上传教师基本情况表）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35" w:hRule="atLeast"/>
        </w:trPr>
        <w:tc>
          <w:tcPr>
            <w:tcW w:w="2393" w:type="dxa"/>
          </w:tcPr>
          <w:p>
            <w:pPr>
              <w:pStyle w:val="12"/>
              <w:spacing w:before="16"/>
              <w:ind w:left="95" w:right="88"/>
              <w:jc w:val="center"/>
              <w:rPr>
                <w:sz w:val="24"/>
              </w:rPr>
            </w:pPr>
            <w:r>
              <w:rPr>
                <w:sz w:val="24"/>
              </w:rPr>
              <w:t>增设专业区分度</w:t>
            </w:r>
          </w:p>
          <w:p>
            <w:pPr>
              <w:pStyle w:val="12"/>
              <w:spacing w:before="14"/>
              <w:ind w:left="95" w:right="88"/>
              <w:jc w:val="center"/>
              <w:rPr>
                <w:sz w:val="24"/>
              </w:rPr>
            </w:pPr>
            <w:r>
              <w:rPr>
                <w:sz w:val="24"/>
              </w:rPr>
              <w:t>（目录外专业填写）</w:t>
            </w:r>
          </w:p>
        </w:tc>
        <w:tc>
          <w:tcPr>
            <w:tcW w:w="7175" w:type="dxa"/>
            <w:gridSpan w:val="4"/>
          </w:tcPr>
          <w:p>
            <w:pPr>
              <w:pStyle w:val="12"/>
              <w:spacing w:line="360" w:lineRule="auto"/>
              <w:ind w:firstLine="480" w:firstLineChars="200"/>
              <w:rPr>
                <w:rFonts w:ascii="Times New Roman"/>
                <w:sz w:val="24"/>
                <w:lang w:val="en-US"/>
              </w:rPr>
            </w:pPr>
            <w:r>
              <w:rPr>
                <w:rFonts w:hint="eastAsia" w:asciiTheme="majorEastAsia" w:hAnsiTheme="majorEastAsia" w:eastAsiaTheme="majorEastAsia" w:cstheme="majorEastAsia"/>
                <w:sz w:val="24"/>
                <w:szCs w:val="24"/>
                <w:lang w:val="en-US"/>
              </w:rPr>
              <w:t>我</w:t>
            </w:r>
            <w:r>
              <w:rPr>
                <w:rFonts w:hint="eastAsia"/>
                <w:sz w:val="24"/>
                <w:szCs w:val="24"/>
                <w:lang w:val="en-US"/>
              </w:rPr>
              <w:t>校今年新申报增设的金融科技是近两年比较新颖和热门的专业，全国最早开设该专业的学校是上海立信会计金融学院。“金融科技专业人才产教融合培养模式探索”项目，也已立项为教育部产学合作协同育人项目。相对于金融工程偏重于数理逻辑建模等学术层面，金融科技更加扎根于技术层面。对照美国麻省理工学院、哥伦比亚大学、斯坦福大学、纽约大学等世界上高水平大学金融科技专业建设情况，上海立信会计金融学院先行先试。在全国，中央财经大学、</w:t>
            </w:r>
            <w:r>
              <w:rPr>
                <w:rFonts w:hint="eastAsia"/>
                <w:sz w:val="24"/>
                <w:szCs w:val="24"/>
                <w:lang w:val="en-US" w:eastAsia="zh-CN"/>
              </w:rPr>
              <w:t>北京吉利学院、北京工商大学、吉利财经大学、深圳大学等20所高校</w:t>
            </w:r>
            <w:r>
              <w:rPr>
                <w:rFonts w:hint="eastAsia"/>
                <w:sz w:val="24"/>
                <w:szCs w:val="24"/>
                <w:lang w:val="en-US"/>
              </w:rPr>
              <w:t>已经开设该专业。在四川，西华大学</w:t>
            </w:r>
            <w:r>
              <w:rPr>
                <w:rFonts w:hint="eastAsia"/>
                <w:sz w:val="24"/>
                <w:szCs w:val="24"/>
                <w:lang w:val="en-US" w:eastAsia="zh-CN"/>
              </w:rPr>
              <w:t>、西南财经大学</w:t>
            </w:r>
            <w:r>
              <w:rPr>
                <w:rFonts w:hint="eastAsia"/>
                <w:sz w:val="24"/>
                <w:szCs w:val="24"/>
                <w:lang w:val="en-US"/>
              </w:rPr>
              <w:t>已经成功申报金融科技专业。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2" w:hRule="atLeast"/>
        </w:trPr>
        <w:tc>
          <w:tcPr>
            <w:tcW w:w="2393" w:type="dxa"/>
          </w:tcPr>
          <w:p>
            <w:pPr>
              <w:pStyle w:val="12"/>
              <w:spacing w:before="16"/>
              <w:ind w:left="115"/>
              <w:rPr>
                <w:sz w:val="24"/>
              </w:rPr>
            </w:pPr>
            <w:r>
              <w:rPr>
                <w:sz w:val="24"/>
              </w:rPr>
              <w:t>增设专业的基础要求</w:t>
            </w:r>
          </w:p>
          <w:p>
            <w:pPr>
              <w:pStyle w:val="12"/>
              <w:spacing w:before="12"/>
              <w:ind w:left="115"/>
              <w:rPr>
                <w:sz w:val="24"/>
              </w:rPr>
            </w:pPr>
            <w:r>
              <w:rPr>
                <w:sz w:val="24"/>
              </w:rPr>
              <w:t>（目录外专业填写）</w:t>
            </w:r>
          </w:p>
        </w:tc>
        <w:tc>
          <w:tcPr>
            <w:tcW w:w="7175" w:type="dxa"/>
            <w:gridSpan w:val="4"/>
          </w:tcPr>
          <w:p>
            <w:pPr>
              <w:pStyle w:val="12"/>
              <w:spacing w:line="360" w:lineRule="auto"/>
              <w:ind w:firstLine="480" w:firstLineChars="200"/>
              <w:rPr>
                <w:rFonts w:ascii="Times New Roman"/>
                <w:sz w:val="24"/>
                <w:lang w:val="en-US"/>
              </w:rPr>
            </w:pPr>
            <w:r>
              <w:rPr>
                <w:rFonts w:hint="eastAsia"/>
                <w:sz w:val="24"/>
                <w:szCs w:val="24"/>
                <w:lang w:val="en-US"/>
              </w:rPr>
              <w:t>金融科技要学点包括人工智能（AI），区块链（Block Chain），云计算（Cloud Computing），大数据（Big Data），用户体验（Experience），和金融（Finance）。因此，除了要求学生同时具备金融学专业的基础知识外，还必须具有计算机科学的知识。</w:t>
            </w:r>
          </w:p>
        </w:tc>
      </w:tr>
    </w:tbl>
    <w:p>
      <w:pPr>
        <w:rPr>
          <w:rFonts w:ascii="Times New Roman"/>
          <w:sz w:val="24"/>
        </w:rPr>
        <w:sectPr>
          <w:pgSz w:w="11910" w:h="16840"/>
          <w:pgMar w:top="1320" w:right="660" w:bottom="280" w:left="1200" w:header="720" w:footer="720" w:gutter="0"/>
          <w:cols w:space="720" w:num="1"/>
        </w:sectPr>
      </w:pPr>
    </w:p>
    <w:p>
      <w:pPr>
        <w:pStyle w:val="2"/>
        <w:spacing w:before="5"/>
        <w:rPr>
          <w:rFonts w:ascii="Times New Roman"/>
          <w:sz w:val="11"/>
        </w:rPr>
      </w:pPr>
    </w:p>
    <w:tbl>
      <w:tblPr>
        <w:tblStyle w:val="10"/>
        <w:tblW w:w="9805"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7"/>
        <w:gridCol w:w="1373"/>
        <w:gridCol w:w="2808"/>
        <w:gridCol w:w="38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3180" w:type="dxa"/>
            <w:gridSpan w:val="2"/>
            <w:tcBorders>
              <w:bottom w:val="single" w:color="000000" w:sz="6" w:space="0"/>
              <w:right w:val="single" w:color="000000" w:sz="6" w:space="0"/>
            </w:tcBorders>
          </w:tcPr>
          <w:p>
            <w:pPr>
              <w:pStyle w:val="12"/>
              <w:spacing w:before="122"/>
              <w:ind w:left="107"/>
              <w:rPr>
                <w:sz w:val="24"/>
              </w:rPr>
            </w:pPr>
            <w:r>
              <w:rPr>
                <w:sz w:val="24"/>
              </w:rPr>
              <w:t>申报专业主要就业领域</w:t>
            </w:r>
          </w:p>
        </w:tc>
        <w:tc>
          <w:tcPr>
            <w:tcW w:w="6625" w:type="dxa"/>
            <w:gridSpan w:val="2"/>
            <w:tcBorders>
              <w:left w:val="single" w:color="000000" w:sz="6" w:space="0"/>
              <w:bottom w:val="single" w:color="000000" w:sz="6" w:space="0"/>
            </w:tcBorders>
            <w:vAlign w:val="center"/>
          </w:tcPr>
          <w:p>
            <w:pPr>
              <w:pStyle w:val="12"/>
              <w:tabs>
                <w:tab w:val="left" w:pos="1459"/>
              </w:tabs>
              <w:jc w:val="center"/>
              <w:rPr>
                <w:rFonts w:ascii="Times New Roman"/>
                <w:sz w:val="24"/>
                <w:lang w:val="en-US"/>
              </w:rPr>
            </w:pPr>
            <w:r>
              <w:rPr>
                <w:rFonts w:hint="eastAsia"/>
                <w:sz w:val="24"/>
                <w:lang w:val="en-US"/>
              </w:rPr>
              <w:t>金融企业和非金融企业的相关部门（含事业单位及政府部门）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6" w:hRule="atLeast"/>
        </w:trPr>
        <w:tc>
          <w:tcPr>
            <w:tcW w:w="9805" w:type="dxa"/>
            <w:gridSpan w:val="4"/>
            <w:tcBorders>
              <w:top w:val="single" w:color="000000" w:sz="6" w:space="0"/>
              <w:bottom w:val="single" w:color="000000" w:sz="6" w:space="0"/>
            </w:tcBorders>
          </w:tcPr>
          <w:p>
            <w:pPr>
              <w:pStyle w:val="12"/>
              <w:spacing w:line="242" w:lineRule="auto"/>
              <w:ind w:left="107" w:right="51"/>
              <w:rPr>
                <w:sz w:val="24"/>
              </w:rPr>
            </w:pPr>
            <w:r>
              <w:rPr>
                <w:sz w:val="24"/>
              </w:rPr>
              <w:t>人才需求情况（请加强与用人单位的沟通，预测用人单位对该专业的岗位需求。此处填写的内容要具体到用人单位名称及其人才需求预测数）</w:t>
            </w:r>
          </w:p>
          <w:p>
            <w:pPr>
              <w:pStyle w:val="12"/>
              <w:spacing w:line="242" w:lineRule="auto"/>
              <w:ind w:left="107" w:right="51"/>
              <w:rPr>
                <w:sz w:val="24"/>
              </w:rPr>
            </w:pPr>
          </w:p>
          <w:p>
            <w:pPr>
              <w:pStyle w:val="3"/>
              <w:spacing w:before="50" w:line="360" w:lineRule="auto"/>
              <w:ind w:firstLine="480"/>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1、人才需求旺盛。金融科技是新兴专业，将在社会科学中拥有重要地位，且经济社会发展对金融科技专业人才有着潜在的巨大需求。现代金融服务业正在向高技术化和高信息化方向发展，而信息管理的理论与方法也日益向众多部门渗透，在这个相互交融的过程中产生了许多前所未有的理论和现实问题，特别是现代金融业在经营管理、决策制定实施等方面急需现代信息技术和智能系统的支持，这些都涉及到海量信息的分析处理技术，要解决这些问题就必须要有既懂金融，又懂信息技术和前沿科技的交叉复合型人才。复合型金融科技人才的缺失，已成为制约我国金融现代化进一步发展的瓶颈，根据《经济日报》2018年6月22日报导，中国金融科技人才目前的缺口已达150人。总体上，“互联网+金融+科技”这样的复合型人才，在全国范围内的从业规模预计在2024年时将快速增长至435万人。但人才缺口同时存在，预计未来5到10年这类人才的缺口有百万之巨。</w:t>
            </w:r>
          </w:p>
          <w:p>
            <w:pPr>
              <w:pStyle w:val="3"/>
              <w:spacing w:before="50" w:line="360" w:lineRule="auto"/>
              <w:ind w:firstLine="480"/>
              <w:rPr>
                <w:sz w:val="24"/>
                <w:lang w:val="en-US"/>
              </w:rPr>
            </w:pPr>
            <w:r>
              <w:rPr>
                <w:rFonts w:hint="eastAsia" w:asciiTheme="majorEastAsia" w:hAnsiTheme="majorEastAsia" w:eastAsiaTheme="majorEastAsia" w:cstheme="majorEastAsia"/>
                <w:sz w:val="24"/>
                <w:szCs w:val="24"/>
                <w:lang w:val="en-US"/>
              </w:rPr>
              <w:t>2、潜在生源充足。金融科技自身的学科特性也使得它具有广阔的学科发展前景和较强的吸引。金融科技专业定位为培养既通晓专业理论又掌握现代信息技术，熟练掌握金融科技理论、新型电子商务、金融数据分析技术与工具，能够适应“互联网+”时代的应用型、复合型金融专业人才。同时，主张教学与科研并重，在学科建设上注重教学与科研的融合，一方面将科研成果融入教学过程中，另一方面通过将学生引入实验室参与项目，来提升学生的科研能力和创新能力。这些都为培养高素质的金融专业人才打下了坚实的基础，对学生也具有较强的吸引力。通过对合作单位进行人才需求调研，金融科技类的专业人才在企业的需求潜力巨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807" w:type="dxa"/>
            <w:vMerge w:val="restart"/>
            <w:tcBorders>
              <w:top w:val="single" w:color="000000" w:sz="6" w:space="0"/>
              <w:right w:val="single" w:color="000000" w:sz="6" w:space="0"/>
            </w:tcBorders>
          </w:tcPr>
          <w:p>
            <w:pPr>
              <w:pStyle w:val="12"/>
              <w:rPr>
                <w:rFonts w:ascii="Times New Roman"/>
                <w:sz w:val="24"/>
              </w:rPr>
            </w:pPr>
          </w:p>
          <w:p>
            <w:pPr>
              <w:pStyle w:val="12"/>
              <w:rPr>
                <w:rFonts w:ascii="Times New Roman"/>
                <w:sz w:val="24"/>
              </w:rPr>
            </w:pPr>
          </w:p>
          <w:p>
            <w:pPr>
              <w:pStyle w:val="12"/>
              <w:rPr>
                <w:rFonts w:ascii="Times New Roman"/>
                <w:sz w:val="24"/>
              </w:rPr>
            </w:pPr>
          </w:p>
          <w:p>
            <w:pPr>
              <w:pStyle w:val="12"/>
              <w:spacing w:before="1"/>
              <w:rPr>
                <w:rFonts w:ascii="Times New Roman"/>
                <w:sz w:val="23"/>
              </w:rPr>
            </w:pPr>
          </w:p>
          <w:p>
            <w:pPr>
              <w:pStyle w:val="12"/>
              <w:spacing w:line="436" w:lineRule="auto"/>
              <w:ind w:left="182" w:right="170"/>
              <w:rPr>
                <w:sz w:val="24"/>
              </w:rPr>
            </w:pPr>
            <w:r>
              <w:rPr>
                <w:spacing w:val="-4"/>
                <w:sz w:val="24"/>
              </w:rPr>
              <w:t>申报专业人才需求调研情况</w:t>
            </w:r>
          </w:p>
          <w:p>
            <w:pPr>
              <w:pStyle w:val="12"/>
              <w:spacing w:line="439" w:lineRule="auto"/>
              <w:ind w:left="182" w:right="170"/>
              <w:rPr>
                <w:sz w:val="24"/>
              </w:rPr>
            </w:pPr>
            <w:r>
              <w:rPr>
                <w:sz w:val="24"/>
              </w:rPr>
              <w:t>（</w:t>
            </w:r>
            <w:r>
              <w:rPr>
                <w:spacing w:val="-4"/>
                <w:sz w:val="24"/>
              </w:rPr>
              <w:t>可上传合作</w:t>
            </w:r>
            <w:r>
              <w:rPr>
                <w:sz w:val="24"/>
              </w:rPr>
              <w:t>办学协议等</w:t>
            </w:r>
            <w:r>
              <w:rPr>
                <w:spacing w:val="-18"/>
                <w:sz w:val="24"/>
              </w:rPr>
              <w:t>）</w:t>
            </w:r>
          </w:p>
        </w:tc>
        <w:tc>
          <w:tcPr>
            <w:tcW w:w="4181" w:type="dxa"/>
            <w:gridSpan w:val="2"/>
            <w:tcBorders>
              <w:top w:val="single" w:color="000000" w:sz="6" w:space="0"/>
              <w:left w:val="single" w:color="000000" w:sz="6" w:space="0"/>
              <w:bottom w:val="single" w:color="000000" w:sz="6" w:space="0"/>
              <w:right w:val="single" w:color="000000" w:sz="6" w:space="0"/>
            </w:tcBorders>
          </w:tcPr>
          <w:p>
            <w:pPr>
              <w:pStyle w:val="12"/>
              <w:spacing w:before="208"/>
              <w:ind w:left="1128"/>
              <w:jc w:val="both"/>
              <w:rPr>
                <w:sz w:val="24"/>
              </w:rPr>
            </w:pPr>
            <w:r>
              <w:rPr>
                <w:sz w:val="24"/>
              </w:rPr>
              <w:t>年度计划招生人数</w:t>
            </w:r>
          </w:p>
        </w:tc>
        <w:tc>
          <w:tcPr>
            <w:tcW w:w="3817" w:type="dxa"/>
            <w:tcBorders>
              <w:top w:val="single" w:color="000000" w:sz="6" w:space="0"/>
              <w:left w:val="single" w:color="000000" w:sz="6" w:space="0"/>
              <w:bottom w:val="single" w:color="000000" w:sz="6" w:space="0"/>
            </w:tcBorders>
          </w:tcPr>
          <w:p>
            <w:pPr>
              <w:pStyle w:val="12"/>
              <w:jc w:val="center"/>
              <w:rPr>
                <w:rFonts w:ascii="Times New Roman"/>
                <w:sz w:val="24"/>
                <w:lang w:val="en-US"/>
              </w:rPr>
            </w:pPr>
            <w:r>
              <w:rPr>
                <w:rFonts w:hint="eastAsia" w:ascii="Times New Roman"/>
                <w:sz w:val="24"/>
                <w:lang w:val="en-US"/>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tcPr>
          <w:p>
            <w:pPr>
              <w:pStyle w:val="12"/>
              <w:spacing w:before="211"/>
              <w:ind w:left="1368"/>
              <w:jc w:val="both"/>
              <w:rPr>
                <w:sz w:val="24"/>
              </w:rPr>
            </w:pPr>
            <w:r>
              <w:rPr>
                <w:sz w:val="24"/>
              </w:rPr>
              <w:t>预计升学人数</w:t>
            </w:r>
          </w:p>
        </w:tc>
        <w:tc>
          <w:tcPr>
            <w:tcW w:w="3817" w:type="dxa"/>
            <w:tcBorders>
              <w:top w:val="single" w:color="000000" w:sz="6" w:space="0"/>
              <w:left w:val="single" w:color="000000" w:sz="6" w:space="0"/>
              <w:bottom w:val="single" w:color="000000" w:sz="6" w:space="0"/>
            </w:tcBorders>
          </w:tcPr>
          <w:p>
            <w:pPr>
              <w:pStyle w:val="12"/>
              <w:jc w:val="center"/>
              <w:rPr>
                <w:rFonts w:ascii="Times New Roman"/>
                <w:sz w:val="24"/>
                <w:lang w:val="en-US"/>
              </w:rPr>
            </w:pPr>
            <w:r>
              <w:rPr>
                <w:rFonts w:hint="eastAsia" w:ascii="Times New Roman"/>
                <w:sz w:val="24"/>
                <w:lang w:val="en-US"/>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tcPr>
          <w:p>
            <w:pPr>
              <w:pStyle w:val="12"/>
              <w:spacing w:before="208"/>
              <w:ind w:left="1368"/>
              <w:jc w:val="both"/>
              <w:rPr>
                <w:sz w:val="24"/>
              </w:rPr>
            </w:pPr>
            <w:r>
              <w:rPr>
                <w:sz w:val="24"/>
              </w:rPr>
              <w:t>预计就业人数</w:t>
            </w:r>
          </w:p>
        </w:tc>
        <w:tc>
          <w:tcPr>
            <w:tcW w:w="3817" w:type="dxa"/>
            <w:tcBorders>
              <w:top w:val="single" w:color="000000" w:sz="6" w:space="0"/>
              <w:left w:val="single" w:color="000000" w:sz="6" w:space="0"/>
              <w:bottom w:val="single" w:color="000000" w:sz="6" w:space="0"/>
            </w:tcBorders>
          </w:tcPr>
          <w:p>
            <w:pPr>
              <w:pStyle w:val="12"/>
              <w:jc w:val="center"/>
              <w:rPr>
                <w:rFonts w:ascii="Times New Roman"/>
                <w:sz w:val="24"/>
                <w:lang w:val="en-US"/>
              </w:rPr>
            </w:pPr>
            <w:r>
              <w:rPr>
                <w:rFonts w:hint="eastAsia" w:ascii="Times New Roman"/>
                <w:sz w:val="24"/>
                <w:lang w:val="en-US"/>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vAlign w:val="center"/>
          </w:tcPr>
          <w:p>
            <w:pPr>
              <w:pStyle w:val="12"/>
              <w:jc w:val="center"/>
              <w:rPr>
                <w:sz w:val="24"/>
                <w:lang w:val="en-US"/>
              </w:rPr>
            </w:pPr>
            <w:r>
              <w:rPr>
                <w:rFonts w:hint="eastAsia"/>
                <w:sz w:val="24"/>
                <w:lang w:val="en-US"/>
              </w:rPr>
              <w:t>其中：</w:t>
            </w:r>
          </w:p>
        </w:tc>
        <w:tc>
          <w:tcPr>
            <w:tcW w:w="3817" w:type="dxa"/>
            <w:tcBorders>
              <w:top w:val="single" w:color="000000" w:sz="6" w:space="0"/>
              <w:left w:val="single" w:color="000000" w:sz="6" w:space="0"/>
              <w:bottom w:val="single" w:color="000000" w:sz="6" w:space="0"/>
            </w:tcBorders>
            <w:vAlign w:val="center"/>
          </w:tcPr>
          <w:p>
            <w:pPr>
              <w:pStyle w:val="12"/>
              <w:jc w:val="center"/>
              <w:rPr>
                <w:rFonts w:ascii="Times New Roman"/>
                <w:sz w:val="24"/>
                <w:lang w:val="en-US"/>
              </w:rPr>
            </w:pPr>
            <w:r>
              <w:rPr>
                <w:rFonts w:hint="eastAsia" w:ascii="Times New Roman"/>
                <w:sz w:val="24"/>
                <w:lang w:val="en-US"/>
              </w:rPr>
              <w:t>国元证券股份有限公司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vAlign w:val="center"/>
          </w:tcPr>
          <w:p>
            <w:pPr>
              <w:pStyle w:val="12"/>
              <w:jc w:val="center"/>
              <w:rPr>
                <w:sz w:val="24"/>
              </w:rPr>
            </w:pPr>
            <w:r>
              <w:rPr>
                <w:rFonts w:hint="eastAsia" w:ascii="Times New Roman"/>
                <w:sz w:val="24"/>
                <w:lang w:val="en-US"/>
              </w:rPr>
              <w:t>领源教育科技有限公司</w:t>
            </w:r>
          </w:p>
        </w:tc>
        <w:tc>
          <w:tcPr>
            <w:tcW w:w="3817" w:type="dxa"/>
            <w:tcBorders>
              <w:top w:val="single" w:color="000000" w:sz="6" w:space="0"/>
              <w:left w:val="single" w:color="000000" w:sz="6" w:space="0"/>
              <w:bottom w:val="single" w:color="000000" w:sz="6" w:space="0"/>
            </w:tcBorders>
            <w:vAlign w:val="center"/>
          </w:tcPr>
          <w:p>
            <w:pPr>
              <w:pStyle w:val="12"/>
              <w:jc w:val="center"/>
              <w:rPr>
                <w:rFonts w:ascii="Times New Roman"/>
                <w:sz w:val="24"/>
                <w:lang w:val="en-US"/>
              </w:rPr>
            </w:pPr>
            <w:r>
              <w:rPr>
                <w:rFonts w:hint="eastAsia" w:ascii="Times New Roman"/>
                <w:sz w:val="24"/>
                <w:lang w:val="en-US"/>
              </w:rPr>
              <w:t>成都高新投资集团有限公司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vAlign w:val="center"/>
          </w:tcPr>
          <w:p>
            <w:pPr>
              <w:pStyle w:val="12"/>
              <w:jc w:val="center"/>
              <w:rPr>
                <w:sz w:val="24"/>
              </w:rPr>
            </w:pPr>
            <w:r>
              <w:rPr>
                <w:rFonts w:hint="eastAsia" w:ascii="Times New Roman"/>
                <w:sz w:val="24"/>
                <w:lang w:val="en-US"/>
              </w:rPr>
              <w:t>新都区审计局</w:t>
            </w:r>
          </w:p>
        </w:tc>
        <w:tc>
          <w:tcPr>
            <w:tcW w:w="3817" w:type="dxa"/>
            <w:tcBorders>
              <w:top w:val="single" w:color="000000" w:sz="6" w:space="0"/>
              <w:left w:val="single" w:color="000000" w:sz="6" w:space="0"/>
              <w:bottom w:val="single" w:color="000000" w:sz="6" w:space="0"/>
            </w:tcBorders>
            <w:vAlign w:val="center"/>
          </w:tcPr>
          <w:p>
            <w:pPr>
              <w:pStyle w:val="12"/>
              <w:jc w:val="center"/>
              <w:rPr>
                <w:rFonts w:ascii="Times New Roman"/>
                <w:sz w:val="24"/>
                <w:lang w:val="en-US"/>
              </w:rPr>
            </w:pPr>
            <w:r>
              <w:rPr>
                <w:rFonts w:hint="eastAsia" w:ascii="Times New Roman"/>
                <w:sz w:val="24"/>
                <w:lang w:val="en-US"/>
              </w:rPr>
              <w:t>深圳市前海瑞旗资产管理有限公司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top w:val="nil"/>
              <w:bottom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vAlign w:val="center"/>
          </w:tcPr>
          <w:p>
            <w:pPr>
              <w:pStyle w:val="12"/>
              <w:jc w:val="center"/>
              <w:rPr>
                <w:sz w:val="24"/>
              </w:rPr>
            </w:pPr>
            <w:r>
              <w:rPr>
                <w:rFonts w:hint="eastAsia" w:ascii="Times New Roman"/>
                <w:sz w:val="24"/>
                <w:lang w:val="en-US"/>
              </w:rPr>
              <w:t>四川中衡安信有限公司</w:t>
            </w:r>
          </w:p>
        </w:tc>
        <w:tc>
          <w:tcPr>
            <w:tcW w:w="3817" w:type="dxa"/>
            <w:tcBorders>
              <w:top w:val="single" w:color="000000" w:sz="6" w:space="0"/>
              <w:left w:val="single" w:color="000000" w:sz="6" w:space="0"/>
              <w:bottom w:val="single" w:color="000000" w:sz="6" w:space="0"/>
            </w:tcBorders>
            <w:vAlign w:val="center"/>
          </w:tcPr>
          <w:p>
            <w:pPr>
              <w:pStyle w:val="12"/>
              <w:jc w:val="center"/>
              <w:rPr>
                <w:rFonts w:ascii="Times New Roman"/>
                <w:sz w:val="24"/>
                <w:lang w:val="en-US"/>
              </w:rPr>
            </w:pPr>
            <w:r>
              <w:rPr>
                <w:rFonts w:hint="eastAsia" w:ascii="Times New Roman"/>
                <w:sz w:val="24"/>
                <w:lang w:val="en-US"/>
              </w:rPr>
              <w:t>成都蕴成企业管理咨询有限公司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tcBorders>
              <w:top w:val="nil"/>
              <w:bottom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vAlign w:val="center"/>
          </w:tcPr>
          <w:p>
            <w:pPr>
              <w:pStyle w:val="12"/>
              <w:jc w:val="center"/>
              <w:rPr>
                <w:sz w:val="24"/>
              </w:rPr>
            </w:pPr>
            <w:r>
              <w:rPr>
                <w:rFonts w:hint="eastAsia" w:ascii="Times New Roman"/>
                <w:sz w:val="24"/>
                <w:lang w:val="en-US"/>
              </w:rPr>
              <w:t>四川川泰会计师事务所</w:t>
            </w:r>
          </w:p>
        </w:tc>
        <w:tc>
          <w:tcPr>
            <w:tcW w:w="3817" w:type="dxa"/>
            <w:tcBorders>
              <w:top w:val="single" w:color="000000" w:sz="6" w:space="0"/>
              <w:left w:val="single" w:color="000000" w:sz="6" w:space="0"/>
              <w:bottom w:val="single" w:color="000000" w:sz="6" w:space="0"/>
            </w:tcBorders>
            <w:vAlign w:val="center"/>
          </w:tcPr>
          <w:p>
            <w:pPr>
              <w:pStyle w:val="12"/>
              <w:jc w:val="center"/>
              <w:rPr>
                <w:rFonts w:ascii="Times New Roman"/>
                <w:sz w:val="24"/>
                <w:lang w:val="en-US"/>
              </w:rPr>
            </w:pPr>
            <w:r>
              <w:rPr>
                <w:rFonts w:hint="eastAsia" w:ascii="Times New Roman"/>
                <w:sz w:val="24"/>
                <w:lang w:val="en-US"/>
              </w:rPr>
              <w:t>北京中喜咨询有限公司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tcBorders>
              <w:top w:val="nil"/>
              <w:bottom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vAlign w:val="center"/>
          </w:tcPr>
          <w:p>
            <w:pPr>
              <w:pStyle w:val="12"/>
              <w:jc w:val="center"/>
              <w:rPr>
                <w:sz w:val="24"/>
              </w:rPr>
            </w:pPr>
            <w:r>
              <w:rPr>
                <w:rFonts w:hint="eastAsia" w:ascii="Times New Roman"/>
                <w:sz w:val="24"/>
                <w:lang w:val="en-US"/>
              </w:rPr>
              <w:t>益源财务咨询有限公司</w:t>
            </w:r>
          </w:p>
        </w:tc>
        <w:tc>
          <w:tcPr>
            <w:tcW w:w="3817" w:type="dxa"/>
            <w:tcBorders>
              <w:top w:val="single" w:color="000000" w:sz="6" w:space="0"/>
              <w:left w:val="single" w:color="000000" w:sz="6" w:space="0"/>
              <w:bottom w:val="single" w:color="000000" w:sz="6" w:space="0"/>
            </w:tcBorders>
            <w:vAlign w:val="center"/>
          </w:tcPr>
          <w:p>
            <w:pPr>
              <w:pStyle w:val="12"/>
              <w:jc w:val="center"/>
              <w:rPr>
                <w:rFonts w:ascii="Times New Roman"/>
                <w:sz w:val="24"/>
                <w:lang w:val="en-US"/>
              </w:rPr>
            </w:pPr>
            <w:r>
              <w:rPr>
                <w:rFonts w:hint="eastAsia" w:ascii="Times New Roman"/>
                <w:sz w:val="24"/>
                <w:lang w:val="en-US"/>
              </w:rPr>
              <w:t>四川助友建筑有限公司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tcBorders>
              <w:top w:val="nil"/>
              <w:bottom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vAlign w:val="center"/>
          </w:tcPr>
          <w:p>
            <w:pPr>
              <w:pStyle w:val="12"/>
              <w:jc w:val="center"/>
              <w:rPr>
                <w:sz w:val="24"/>
              </w:rPr>
            </w:pPr>
            <w:r>
              <w:rPr>
                <w:rFonts w:hint="eastAsia" w:ascii="Times New Roman"/>
                <w:sz w:val="24"/>
                <w:lang w:val="en-US"/>
              </w:rPr>
              <w:t>天亿蕴成财税有限公司</w:t>
            </w:r>
          </w:p>
        </w:tc>
        <w:tc>
          <w:tcPr>
            <w:tcW w:w="3817" w:type="dxa"/>
            <w:tcBorders>
              <w:top w:val="single" w:color="000000" w:sz="6" w:space="0"/>
              <w:left w:val="single" w:color="000000" w:sz="6" w:space="0"/>
              <w:bottom w:val="single" w:color="000000" w:sz="6" w:space="0"/>
            </w:tcBorders>
            <w:vAlign w:val="center"/>
          </w:tcPr>
          <w:p>
            <w:pPr>
              <w:pStyle w:val="12"/>
              <w:jc w:val="center"/>
              <w:rPr>
                <w:rFonts w:ascii="Times New Roman"/>
                <w:sz w:val="24"/>
                <w:lang w:val="en-US"/>
              </w:rPr>
            </w:pPr>
            <w:r>
              <w:rPr>
                <w:rFonts w:hint="eastAsia" w:ascii="Times New Roman"/>
                <w:sz w:val="24"/>
                <w:lang w:val="en-US"/>
              </w:rPr>
              <w:t>深圳市震鑫投资有限公司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tcBorders>
              <w:top w:val="nil"/>
              <w:bottom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vAlign w:val="center"/>
          </w:tcPr>
          <w:p>
            <w:pPr>
              <w:pStyle w:val="12"/>
              <w:spacing w:before="208"/>
              <w:jc w:val="center"/>
              <w:rPr>
                <w:sz w:val="24"/>
                <w:lang w:val="en-US"/>
              </w:rPr>
            </w:pPr>
            <w:r>
              <w:rPr>
                <w:rFonts w:hint="eastAsia"/>
                <w:sz w:val="24"/>
                <w:lang w:val="en-US"/>
              </w:rPr>
              <w:t>四川长江职业学院经管系</w:t>
            </w:r>
          </w:p>
        </w:tc>
        <w:tc>
          <w:tcPr>
            <w:tcW w:w="3817" w:type="dxa"/>
            <w:tcBorders>
              <w:top w:val="single" w:color="000000" w:sz="6" w:space="0"/>
              <w:left w:val="single" w:color="000000" w:sz="6" w:space="0"/>
              <w:bottom w:val="single" w:color="000000" w:sz="6" w:space="0"/>
            </w:tcBorders>
            <w:vAlign w:val="center"/>
          </w:tcPr>
          <w:p>
            <w:pPr>
              <w:pStyle w:val="12"/>
              <w:jc w:val="center"/>
              <w:rPr>
                <w:rFonts w:ascii="Times New Roman"/>
                <w:sz w:val="24"/>
                <w:lang w:val="en-US"/>
              </w:rPr>
            </w:pPr>
            <w:r>
              <w:rPr>
                <w:rFonts w:hint="eastAsia" w:ascii="Times New Roman"/>
                <w:sz w:val="24"/>
                <w:lang w:val="en-US"/>
              </w:rPr>
              <w:t>成都维纳教育咨询有限公司</w:t>
            </w:r>
          </w:p>
        </w:tc>
      </w:tr>
    </w:tbl>
    <w:p>
      <w:pPr>
        <w:rPr>
          <w:rFonts w:ascii="Times New Roman"/>
          <w:sz w:val="24"/>
        </w:rPr>
        <w:sectPr>
          <w:headerReference r:id="rId3" w:type="default"/>
          <w:pgSz w:w="11910" w:h="16840"/>
          <w:pgMar w:top="1760" w:right="660" w:bottom="280" w:left="1200" w:header="1409" w:footer="0" w:gutter="0"/>
          <w:cols w:space="720" w:num="1"/>
        </w:sectPr>
      </w:pPr>
    </w:p>
    <w:p>
      <w:pPr>
        <w:pStyle w:val="2"/>
        <w:spacing w:before="8"/>
        <w:rPr>
          <w:rFonts w:ascii="Times New Roman"/>
          <w:sz w:val="17"/>
        </w:rPr>
      </w:pPr>
    </w:p>
    <w:p>
      <w:pPr>
        <w:pStyle w:val="11"/>
        <w:numPr>
          <w:ilvl w:val="1"/>
          <w:numId w:val="2"/>
        </w:numPr>
        <w:tabs>
          <w:tab w:val="left" w:pos="714"/>
        </w:tabs>
        <w:spacing w:before="0" w:line="484" w:lineRule="exact"/>
        <w:ind w:hanging="496"/>
        <w:rPr>
          <w:sz w:val="24"/>
        </w:rPr>
      </w:pPr>
      <w:r>
        <w:rPr>
          <w:rFonts w:hint="eastAsia" w:ascii="Microsoft JhengHei" w:eastAsia="Microsoft JhengHei"/>
          <w:b/>
          <w:sz w:val="28"/>
        </w:rPr>
        <w:t>教师及开课情况汇总表</w:t>
      </w:r>
      <w:r>
        <w:rPr>
          <w:sz w:val="24"/>
        </w:rPr>
        <w:t>（</w:t>
      </w:r>
      <w:r>
        <w:rPr>
          <w:spacing w:val="-1"/>
          <w:sz w:val="24"/>
        </w:rPr>
        <w:t>以下统计数据由系统生成</w:t>
      </w:r>
      <w:r>
        <w:rPr>
          <w:sz w:val="24"/>
        </w:rPr>
        <w:t>）</w:t>
      </w:r>
    </w:p>
    <w:p>
      <w:pPr>
        <w:spacing w:before="4"/>
        <w:rPr>
          <w:sz w:val="5"/>
        </w:rPr>
      </w:pPr>
    </w:p>
    <w:tbl>
      <w:tblPr>
        <w:tblStyle w:val="10"/>
        <w:tblW w:w="9574"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47"/>
        <w:gridCol w:w="3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6347" w:type="dxa"/>
          </w:tcPr>
          <w:p>
            <w:pPr>
              <w:pStyle w:val="12"/>
              <w:spacing w:before="79" w:line="299" w:lineRule="exact"/>
              <w:ind w:left="392" w:right="383"/>
              <w:jc w:val="center"/>
              <w:rPr>
                <w:sz w:val="24"/>
              </w:rPr>
            </w:pPr>
            <w:r>
              <w:rPr>
                <w:sz w:val="24"/>
              </w:rPr>
              <w:t>专任教师总数</w:t>
            </w:r>
          </w:p>
        </w:tc>
        <w:tc>
          <w:tcPr>
            <w:tcW w:w="3227" w:type="dxa"/>
          </w:tcPr>
          <w:p>
            <w:pPr>
              <w:pStyle w:val="12"/>
              <w:rPr>
                <w:rFonts w:ascii="Times New Roman"/>
                <w:sz w:val="24"/>
                <w:lang w:val="en-US"/>
              </w:rPr>
            </w:pPr>
            <w:r>
              <w:rPr>
                <w:rFonts w:hint="eastAsia" w:ascii="Times New Roman"/>
                <w:sz w:val="24"/>
                <w:lang w:val="en-US"/>
              </w:rPr>
              <w:t>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347" w:type="dxa"/>
          </w:tcPr>
          <w:p>
            <w:pPr>
              <w:pStyle w:val="12"/>
              <w:spacing w:before="81" w:line="299" w:lineRule="exact"/>
              <w:ind w:left="392" w:right="384"/>
              <w:jc w:val="center"/>
              <w:rPr>
                <w:sz w:val="24"/>
              </w:rPr>
            </w:pPr>
            <w:r>
              <w:rPr>
                <w:sz w:val="24"/>
              </w:rPr>
              <w:t>具有教授（含其他正高级）职称教师数及比例</w:t>
            </w:r>
          </w:p>
        </w:tc>
        <w:tc>
          <w:tcPr>
            <w:tcW w:w="3227" w:type="dxa"/>
          </w:tcPr>
          <w:p>
            <w:pPr>
              <w:pStyle w:val="12"/>
              <w:rPr>
                <w:rFonts w:ascii="Times New Roman"/>
                <w:sz w:val="24"/>
                <w:lang w:val="en-US"/>
              </w:rPr>
            </w:pPr>
            <w:r>
              <w:rPr>
                <w:rFonts w:hint="eastAsia" w:ascii="Times New Roman"/>
                <w:sz w:val="24"/>
                <w:lang w:val="en-US"/>
              </w:rPr>
              <w:t>7人，30.4%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2"/>
              <w:spacing w:before="79" w:line="301" w:lineRule="exact"/>
              <w:ind w:left="392" w:right="384"/>
              <w:jc w:val="center"/>
              <w:rPr>
                <w:sz w:val="24"/>
              </w:rPr>
            </w:pPr>
            <w:r>
              <w:rPr>
                <w:sz w:val="24"/>
              </w:rPr>
              <w:t>具有副教授以上（含其他副高级）职称教师数及比例</w:t>
            </w:r>
          </w:p>
        </w:tc>
        <w:tc>
          <w:tcPr>
            <w:tcW w:w="3227" w:type="dxa"/>
          </w:tcPr>
          <w:p>
            <w:pPr>
              <w:pStyle w:val="12"/>
              <w:rPr>
                <w:rFonts w:ascii="Times New Roman"/>
                <w:sz w:val="24"/>
                <w:lang w:val="en-US"/>
              </w:rPr>
            </w:pPr>
            <w:r>
              <w:rPr>
                <w:rFonts w:hint="eastAsia" w:ascii="Times New Roman"/>
                <w:sz w:val="24"/>
                <w:lang w:val="en-US"/>
              </w:rPr>
              <w:t>16人，69.6%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2"/>
              <w:spacing w:before="79" w:line="301" w:lineRule="exact"/>
              <w:ind w:left="392" w:right="383"/>
              <w:jc w:val="center"/>
              <w:rPr>
                <w:sz w:val="24"/>
              </w:rPr>
            </w:pPr>
            <w:r>
              <w:rPr>
                <w:sz w:val="24"/>
              </w:rPr>
              <w:t>具有硕士以上（含）学位教师数及比例</w:t>
            </w:r>
          </w:p>
        </w:tc>
        <w:tc>
          <w:tcPr>
            <w:tcW w:w="3227" w:type="dxa"/>
          </w:tcPr>
          <w:p>
            <w:pPr>
              <w:pStyle w:val="12"/>
              <w:rPr>
                <w:rFonts w:ascii="Times New Roman"/>
                <w:sz w:val="24"/>
                <w:lang w:val="en-US"/>
              </w:rPr>
            </w:pPr>
            <w:r>
              <w:rPr>
                <w:rFonts w:hint="eastAsia" w:ascii="Times New Roman"/>
                <w:sz w:val="24"/>
                <w:lang w:val="en-US"/>
              </w:rPr>
              <w:t>23人，100%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2"/>
              <w:spacing w:before="79" w:line="301" w:lineRule="exact"/>
              <w:ind w:left="392" w:right="384"/>
              <w:jc w:val="center"/>
              <w:rPr>
                <w:sz w:val="24"/>
              </w:rPr>
            </w:pPr>
            <w:r>
              <w:rPr>
                <w:sz w:val="24"/>
              </w:rPr>
              <w:t>具有博士学位教师数及比例</w:t>
            </w:r>
          </w:p>
        </w:tc>
        <w:tc>
          <w:tcPr>
            <w:tcW w:w="3227" w:type="dxa"/>
          </w:tcPr>
          <w:p>
            <w:pPr>
              <w:pStyle w:val="12"/>
              <w:rPr>
                <w:rFonts w:ascii="Times New Roman"/>
                <w:sz w:val="24"/>
                <w:lang w:val="en-US"/>
              </w:rPr>
            </w:pPr>
            <w:r>
              <w:rPr>
                <w:rFonts w:hint="eastAsia" w:ascii="Times New Roman"/>
                <w:sz w:val="24"/>
                <w:lang w:val="en-US"/>
              </w:rPr>
              <w:t>22人，95.2%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2"/>
              <w:spacing w:before="79" w:line="301" w:lineRule="exact"/>
              <w:ind w:left="389" w:right="384"/>
              <w:jc w:val="center"/>
              <w:rPr>
                <w:sz w:val="24"/>
              </w:rPr>
            </w:pPr>
            <w:r>
              <w:rPr>
                <w:rFonts w:ascii="Times New Roman" w:eastAsia="Times New Roman"/>
                <w:sz w:val="24"/>
              </w:rPr>
              <w:t xml:space="preserve">35 </w:t>
            </w:r>
            <w:r>
              <w:rPr>
                <w:sz w:val="24"/>
              </w:rPr>
              <w:t>岁以下青年教师数及比例</w:t>
            </w:r>
          </w:p>
        </w:tc>
        <w:tc>
          <w:tcPr>
            <w:tcW w:w="3227" w:type="dxa"/>
          </w:tcPr>
          <w:p>
            <w:pPr>
              <w:pStyle w:val="12"/>
              <w:rPr>
                <w:rFonts w:ascii="Times New Roman"/>
                <w:sz w:val="24"/>
                <w:lang w:val="en-US"/>
              </w:rPr>
            </w:pPr>
            <w:r>
              <w:rPr>
                <w:rFonts w:hint="eastAsia" w:ascii="Times New Roman"/>
                <w:sz w:val="24"/>
                <w:lang w:val="en-US"/>
              </w:rPr>
              <w:t>9人，39.1%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6347" w:type="dxa"/>
          </w:tcPr>
          <w:p>
            <w:pPr>
              <w:pStyle w:val="12"/>
              <w:spacing w:before="79" w:line="299" w:lineRule="exact"/>
              <w:ind w:left="392" w:right="384"/>
              <w:jc w:val="center"/>
              <w:rPr>
                <w:sz w:val="24"/>
              </w:rPr>
            </w:pPr>
            <w:r>
              <w:rPr>
                <w:rFonts w:ascii="Times New Roman" w:eastAsia="Times New Roman"/>
                <w:sz w:val="24"/>
              </w:rPr>
              <w:t xml:space="preserve">36-55 </w:t>
            </w:r>
            <w:r>
              <w:rPr>
                <w:sz w:val="24"/>
              </w:rPr>
              <w:t>岁教师数及比例</w:t>
            </w:r>
          </w:p>
        </w:tc>
        <w:tc>
          <w:tcPr>
            <w:tcW w:w="3227" w:type="dxa"/>
          </w:tcPr>
          <w:p>
            <w:pPr>
              <w:pStyle w:val="12"/>
              <w:rPr>
                <w:rFonts w:ascii="Times New Roman"/>
                <w:sz w:val="24"/>
                <w:lang w:val="en-US"/>
              </w:rPr>
            </w:pPr>
            <w:r>
              <w:rPr>
                <w:rFonts w:hint="eastAsia" w:ascii="Times New Roman"/>
                <w:sz w:val="24"/>
                <w:lang w:val="en-US"/>
              </w:rPr>
              <w:t>12，52.2%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2"/>
              <w:spacing w:before="81" w:line="299" w:lineRule="exact"/>
              <w:ind w:left="392" w:right="384"/>
              <w:jc w:val="center"/>
              <w:rPr>
                <w:sz w:val="24"/>
              </w:rPr>
            </w:pPr>
            <w:r>
              <w:rPr>
                <w:sz w:val="24"/>
              </w:rPr>
              <w:t>兼职</w:t>
            </w:r>
            <w:r>
              <w:rPr>
                <w:rFonts w:ascii="Times New Roman" w:eastAsia="Times New Roman"/>
                <w:sz w:val="24"/>
              </w:rPr>
              <w:t>/</w:t>
            </w:r>
            <w:r>
              <w:rPr>
                <w:sz w:val="24"/>
              </w:rPr>
              <w:t>专职教师比例</w:t>
            </w:r>
          </w:p>
        </w:tc>
        <w:tc>
          <w:tcPr>
            <w:tcW w:w="3227" w:type="dxa"/>
          </w:tcPr>
          <w:p>
            <w:pPr>
              <w:pStyle w:val="12"/>
              <w:rPr>
                <w:rFonts w:ascii="Times New Roman"/>
                <w:sz w:val="24"/>
                <w:lang w:val="en-US"/>
              </w:rPr>
            </w:pPr>
            <w:r>
              <w:rPr>
                <w:rFonts w:hint="eastAsia" w:ascii="Times New Roman"/>
                <w:sz w:val="24"/>
                <w:lang w:val="en-US"/>
              </w:rPr>
              <w:t>兼职比例0%    专职比例100%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2"/>
              <w:spacing w:before="79" w:line="301" w:lineRule="exact"/>
              <w:ind w:left="392" w:right="384"/>
              <w:jc w:val="center"/>
              <w:rPr>
                <w:sz w:val="24"/>
              </w:rPr>
            </w:pPr>
            <w:r>
              <w:rPr>
                <w:sz w:val="24"/>
              </w:rPr>
              <w:t>专业核心课程门数</w:t>
            </w:r>
          </w:p>
        </w:tc>
        <w:tc>
          <w:tcPr>
            <w:tcW w:w="3227" w:type="dxa"/>
          </w:tcPr>
          <w:p>
            <w:pPr>
              <w:pStyle w:val="12"/>
              <w:rPr>
                <w:rFonts w:ascii="Times New Roman"/>
                <w:sz w:val="24"/>
                <w:lang w:val="en-US"/>
              </w:rPr>
            </w:pPr>
            <w:r>
              <w:rPr>
                <w:rFonts w:hint="eastAsia" w:ascii="Times New Roman"/>
                <w:sz w:val="24"/>
                <w:lang w:val="en-U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2"/>
              <w:spacing w:before="79" w:line="301" w:lineRule="exact"/>
              <w:ind w:left="392" w:right="384"/>
              <w:jc w:val="center"/>
              <w:rPr>
                <w:sz w:val="24"/>
              </w:rPr>
            </w:pPr>
            <w:r>
              <w:rPr>
                <w:sz w:val="24"/>
              </w:rPr>
              <w:t>专业核心课程任课教师数</w:t>
            </w:r>
          </w:p>
        </w:tc>
        <w:tc>
          <w:tcPr>
            <w:tcW w:w="3227" w:type="dxa"/>
          </w:tcPr>
          <w:p>
            <w:pPr>
              <w:pStyle w:val="12"/>
              <w:rPr>
                <w:rFonts w:ascii="Times New Roman"/>
                <w:sz w:val="24"/>
                <w:lang w:val="en-US"/>
              </w:rPr>
            </w:pPr>
            <w:r>
              <w:rPr>
                <w:rFonts w:hint="eastAsia" w:ascii="Times New Roman"/>
                <w:sz w:val="24"/>
                <w:lang w:val="en-US"/>
              </w:rPr>
              <w:t>20人</w:t>
            </w:r>
          </w:p>
        </w:tc>
      </w:tr>
    </w:tbl>
    <w:p>
      <w:pPr>
        <w:pStyle w:val="11"/>
        <w:numPr>
          <w:ilvl w:val="1"/>
          <w:numId w:val="2"/>
        </w:numPr>
        <w:tabs>
          <w:tab w:val="left" w:pos="714"/>
        </w:tabs>
        <w:spacing w:before="197"/>
        <w:ind w:hanging="496"/>
        <w:rPr>
          <w:sz w:val="24"/>
        </w:rPr>
      </w:pPr>
      <w:r>
        <w:rPr>
          <w:rFonts w:hint="eastAsia" w:ascii="Microsoft JhengHei" w:eastAsia="Microsoft JhengHei"/>
          <w:b/>
          <w:sz w:val="28"/>
        </w:rPr>
        <w:t>教师基本情况表</w:t>
      </w:r>
      <w:r>
        <w:rPr>
          <w:sz w:val="24"/>
        </w:rPr>
        <w:t>（</w:t>
      </w:r>
      <w:r>
        <w:rPr>
          <w:spacing w:val="-1"/>
          <w:sz w:val="24"/>
        </w:rPr>
        <w:t>以下表格数据由学校填写</w:t>
      </w:r>
      <w:r>
        <w:rPr>
          <w:sz w:val="24"/>
        </w:rPr>
        <w:t>）</w:t>
      </w:r>
    </w:p>
    <w:p>
      <w:pPr>
        <w:spacing w:before="4"/>
        <w:rPr>
          <w:sz w:val="5"/>
        </w:rPr>
      </w:pPr>
    </w:p>
    <w:tbl>
      <w:tblPr>
        <w:tblStyle w:val="10"/>
        <w:tblW w:w="9563"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1"/>
        <w:gridCol w:w="575"/>
        <w:gridCol w:w="1050"/>
        <w:gridCol w:w="1348"/>
        <w:gridCol w:w="922"/>
        <w:gridCol w:w="1189"/>
        <w:gridCol w:w="1291"/>
        <w:gridCol w:w="729"/>
        <w:gridCol w:w="821"/>
        <w:gridCol w:w="6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71" w:type="dxa"/>
          </w:tcPr>
          <w:p>
            <w:pPr>
              <w:pStyle w:val="12"/>
              <w:spacing w:line="421" w:lineRule="exact"/>
              <w:ind w:left="203"/>
              <w:rPr>
                <w:rFonts w:ascii="Microsoft JhengHei" w:eastAsia="Microsoft JhengHei"/>
                <w:b/>
                <w:sz w:val="24"/>
              </w:rPr>
            </w:pPr>
            <w:r>
              <w:rPr>
                <w:rFonts w:hint="eastAsia" w:ascii="Microsoft JhengHei" w:eastAsia="Microsoft JhengHei"/>
                <w:b/>
                <w:sz w:val="24"/>
              </w:rPr>
              <w:t>姓</w:t>
            </w:r>
          </w:p>
          <w:p>
            <w:pPr>
              <w:pStyle w:val="12"/>
              <w:spacing w:line="360" w:lineRule="exact"/>
              <w:ind w:left="203"/>
              <w:rPr>
                <w:rFonts w:ascii="Microsoft JhengHei" w:eastAsia="Microsoft JhengHei"/>
                <w:b/>
                <w:sz w:val="24"/>
              </w:rPr>
            </w:pPr>
            <w:r>
              <w:rPr>
                <w:rFonts w:hint="eastAsia" w:ascii="Microsoft JhengHei" w:eastAsia="Microsoft JhengHei"/>
                <w:b/>
                <w:sz w:val="24"/>
              </w:rPr>
              <w:t>名</w:t>
            </w:r>
          </w:p>
        </w:tc>
        <w:tc>
          <w:tcPr>
            <w:tcW w:w="575" w:type="dxa"/>
          </w:tcPr>
          <w:p>
            <w:pPr>
              <w:pStyle w:val="12"/>
              <w:spacing w:line="421" w:lineRule="exact"/>
              <w:ind w:left="204"/>
              <w:rPr>
                <w:rFonts w:ascii="Microsoft JhengHei" w:eastAsia="Microsoft JhengHei"/>
                <w:b/>
                <w:sz w:val="24"/>
              </w:rPr>
            </w:pPr>
            <w:r>
              <w:rPr>
                <w:rFonts w:hint="eastAsia" w:ascii="Microsoft JhengHei" w:eastAsia="Microsoft JhengHei"/>
                <w:b/>
                <w:sz w:val="24"/>
              </w:rPr>
              <w:t>性</w:t>
            </w:r>
          </w:p>
          <w:p>
            <w:pPr>
              <w:pStyle w:val="12"/>
              <w:spacing w:line="360" w:lineRule="exact"/>
              <w:ind w:left="204"/>
              <w:rPr>
                <w:rFonts w:ascii="Microsoft JhengHei" w:eastAsia="Microsoft JhengHei"/>
                <w:b/>
                <w:sz w:val="24"/>
              </w:rPr>
            </w:pPr>
            <w:r>
              <w:rPr>
                <w:rFonts w:hint="eastAsia" w:ascii="Microsoft JhengHei" w:eastAsia="Microsoft JhengHei"/>
                <w:b/>
                <w:sz w:val="24"/>
              </w:rPr>
              <w:t>别</w:t>
            </w:r>
          </w:p>
        </w:tc>
        <w:tc>
          <w:tcPr>
            <w:tcW w:w="1050" w:type="dxa"/>
          </w:tcPr>
          <w:p>
            <w:pPr>
              <w:pStyle w:val="12"/>
              <w:spacing w:line="421" w:lineRule="exact"/>
              <w:ind w:left="224"/>
              <w:rPr>
                <w:rFonts w:ascii="Microsoft JhengHei" w:eastAsia="Microsoft JhengHei"/>
                <w:b/>
                <w:sz w:val="24"/>
              </w:rPr>
            </w:pPr>
            <w:r>
              <w:rPr>
                <w:rFonts w:hint="eastAsia" w:ascii="Microsoft JhengHei" w:eastAsia="Microsoft JhengHei"/>
                <w:b/>
                <w:sz w:val="24"/>
              </w:rPr>
              <w:t>出生</w:t>
            </w:r>
          </w:p>
          <w:p>
            <w:pPr>
              <w:pStyle w:val="12"/>
              <w:spacing w:line="360" w:lineRule="exact"/>
              <w:ind w:left="224"/>
              <w:rPr>
                <w:rFonts w:ascii="Microsoft JhengHei" w:eastAsia="Microsoft JhengHei"/>
                <w:b/>
                <w:sz w:val="24"/>
              </w:rPr>
            </w:pPr>
            <w:r>
              <w:rPr>
                <w:rFonts w:hint="eastAsia" w:ascii="Microsoft JhengHei" w:eastAsia="Microsoft JhengHei"/>
                <w:b/>
                <w:sz w:val="24"/>
              </w:rPr>
              <w:t>年月</w:t>
            </w:r>
          </w:p>
        </w:tc>
        <w:tc>
          <w:tcPr>
            <w:tcW w:w="1348" w:type="dxa"/>
          </w:tcPr>
          <w:p>
            <w:pPr>
              <w:pStyle w:val="12"/>
              <w:spacing w:line="421" w:lineRule="exact"/>
              <w:ind w:left="254"/>
              <w:rPr>
                <w:rFonts w:ascii="Microsoft JhengHei" w:eastAsia="Microsoft JhengHei"/>
                <w:b/>
                <w:sz w:val="24"/>
              </w:rPr>
            </w:pPr>
            <w:r>
              <w:rPr>
                <w:rFonts w:hint="eastAsia" w:ascii="Microsoft JhengHei" w:eastAsia="Microsoft JhengHei"/>
                <w:b/>
                <w:sz w:val="24"/>
              </w:rPr>
              <w:t>拟授</w:t>
            </w:r>
          </w:p>
          <w:p>
            <w:pPr>
              <w:pStyle w:val="12"/>
              <w:spacing w:line="360" w:lineRule="exact"/>
              <w:ind w:left="254"/>
              <w:rPr>
                <w:rFonts w:ascii="Microsoft JhengHei" w:eastAsia="Microsoft JhengHei"/>
                <w:b/>
                <w:sz w:val="24"/>
              </w:rPr>
            </w:pPr>
            <w:r>
              <w:rPr>
                <w:rFonts w:hint="eastAsia" w:ascii="Microsoft JhengHei" w:eastAsia="Microsoft JhengHei"/>
                <w:b/>
                <w:sz w:val="24"/>
              </w:rPr>
              <w:t>课程</w:t>
            </w:r>
          </w:p>
        </w:tc>
        <w:tc>
          <w:tcPr>
            <w:tcW w:w="922" w:type="dxa"/>
          </w:tcPr>
          <w:p>
            <w:pPr>
              <w:pStyle w:val="12"/>
              <w:spacing w:line="421" w:lineRule="exact"/>
              <w:ind w:left="225"/>
              <w:rPr>
                <w:rFonts w:ascii="Microsoft JhengHei" w:eastAsia="Microsoft JhengHei"/>
                <w:b/>
                <w:sz w:val="24"/>
              </w:rPr>
            </w:pPr>
            <w:r>
              <w:rPr>
                <w:rFonts w:hint="eastAsia" w:ascii="Microsoft JhengHei" w:eastAsia="Microsoft JhengHei"/>
                <w:b/>
                <w:sz w:val="24"/>
              </w:rPr>
              <w:t>专业技</w:t>
            </w:r>
          </w:p>
          <w:p>
            <w:pPr>
              <w:pStyle w:val="12"/>
              <w:spacing w:line="360" w:lineRule="exact"/>
              <w:ind w:left="225"/>
              <w:rPr>
                <w:rFonts w:ascii="Microsoft JhengHei" w:eastAsia="Microsoft JhengHei"/>
                <w:b/>
                <w:sz w:val="24"/>
              </w:rPr>
            </w:pPr>
            <w:r>
              <w:rPr>
                <w:rFonts w:hint="eastAsia" w:ascii="Microsoft JhengHei" w:eastAsia="Microsoft JhengHei"/>
                <w:b/>
                <w:sz w:val="24"/>
              </w:rPr>
              <w:t>术职务</w:t>
            </w:r>
          </w:p>
        </w:tc>
        <w:tc>
          <w:tcPr>
            <w:tcW w:w="1189" w:type="dxa"/>
          </w:tcPr>
          <w:p>
            <w:pPr>
              <w:pStyle w:val="12"/>
              <w:spacing w:line="421" w:lineRule="exact"/>
              <w:ind w:left="132"/>
              <w:rPr>
                <w:rFonts w:ascii="Microsoft JhengHei" w:eastAsia="Microsoft JhengHei"/>
                <w:b/>
                <w:sz w:val="24"/>
              </w:rPr>
            </w:pPr>
            <w:r>
              <w:rPr>
                <w:rFonts w:hint="eastAsia" w:ascii="Microsoft JhengHei" w:eastAsia="Microsoft JhengHei"/>
                <w:b/>
                <w:sz w:val="24"/>
              </w:rPr>
              <w:t>最后学历</w:t>
            </w:r>
          </w:p>
          <w:p>
            <w:pPr>
              <w:pStyle w:val="12"/>
              <w:spacing w:line="360" w:lineRule="exact"/>
              <w:ind w:left="132"/>
              <w:rPr>
                <w:rFonts w:ascii="Microsoft JhengHei" w:eastAsia="Microsoft JhengHei"/>
                <w:b/>
                <w:sz w:val="24"/>
              </w:rPr>
            </w:pPr>
            <w:r>
              <w:rPr>
                <w:rFonts w:hint="eastAsia" w:ascii="Microsoft JhengHei" w:eastAsia="Microsoft JhengHei"/>
                <w:b/>
                <w:sz w:val="24"/>
              </w:rPr>
              <w:t>毕业学校</w:t>
            </w:r>
          </w:p>
        </w:tc>
        <w:tc>
          <w:tcPr>
            <w:tcW w:w="1291" w:type="dxa"/>
          </w:tcPr>
          <w:p>
            <w:pPr>
              <w:pStyle w:val="12"/>
              <w:spacing w:line="421" w:lineRule="exact"/>
              <w:ind w:left="134"/>
              <w:rPr>
                <w:rFonts w:ascii="Microsoft JhengHei" w:eastAsia="Microsoft JhengHei"/>
                <w:b/>
                <w:sz w:val="24"/>
              </w:rPr>
            </w:pPr>
            <w:r>
              <w:rPr>
                <w:rFonts w:hint="eastAsia" w:ascii="Microsoft JhengHei" w:eastAsia="Microsoft JhengHei"/>
                <w:b/>
                <w:sz w:val="24"/>
              </w:rPr>
              <w:t>最后学历</w:t>
            </w:r>
          </w:p>
          <w:p>
            <w:pPr>
              <w:pStyle w:val="12"/>
              <w:spacing w:line="360" w:lineRule="exact"/>
              <w:ind w:left="134"/>
              <w:rPr>
                <w:rFonts w:ascii="Microsoft JhengHei" w:eastAsia="Microsoft JhengHei"/>
                <w:b/>
                <w:sz w:val="24"/>
              </w:rPr>
            </w:pPr>
            <w:r>
              <w:rPr>
                <w:rFonts w:hint="eastAsia" w:ascii="Microsoft JhengHei" w:eastAsia="Microsoft JhengHei"/>
                <w:b/>
                <w:sz w:val="24"/>
              </w:rPr>
              <w:t>毕业专业</w:t>
            </w:r>
          </w:p>
        </w:tc>
        <w:tc>
          <w:tcPr>
            <w:tcW w:w="729" w:type="dxa"/>
          </w:tcPr>
          <w:p>
            <w:pPr>
              <w:pStyle w:val="12"/>
              <w:spacing w:line="421" w:lineRule="exact"/>
              <w:ind w:left="135"/>
              <w:rPr>
                <w:rFonts w:ascii="Microsoft JhengHei" w:eastAsia="Microsoft JhengHei"/>
                <w:b/>
                <w:sz w:val="24"/>
              </w:rPr>
            </w:pPr>
            <w:r>
              <w:rPr>
                <w:rFonts w:hint="eastAsia" w:ascii="Microsoft JhengHei" w:eastAsia="Microsoft JhengHei"/>
                <w:b/>
                <w:sz w:val="24"/>
              </w:rPr>
              <w:t>最后学历</w:t>
            </w:r>
          </w:p>
          <w:p>
            <w:pPr>
              <w:pStyle w:val="12"/>
              <w:spacing w:line="360" w:lineRule="exact"/>
              <w:ind w:left="135"/>
              <w:rPr>
                <w:rFonts w:ascii="Microsoft JhengHei" w:eastAsia="Microsoft JhengHei"/>
                <w:b/>
                <w:sz w:val="24"/>
              </w:rPr>
            </w:pPr>
            <w:r>
              <w:rPr>
                <w:rFonts w:hint="eastAsia" w:ascii="Microsoft JhengHei" w:eastAsia="Microsoft JhengHei"/>
                <w:b/>
                <w:sz w:val="24"/>
              </w:rPr>
              <w:t>毕业学位</w:t>
            </w:r>
          </w:p>
        </w:tc>
        <w:tc>
          <w:tcPr>
            <w:tcW w:w="821" w:type="dxa"/>
          </w:tcPr>
          <w:p>
            <w:pPr>
              <w:pStyle w:val="12"/>
              <w:spacing w:line="421" w:lineRule="exact"/>
              <w:ind w:left="95"/>
              <w:rPr>
                <w:rFonts w:ascii="Microsoft JhengHei" w:eastAsia="Microsoft JhengHei"/>
                <w:b/>
                <w:sz w:val="24"/>
              </w:rPr>
            </w:pPr>
            <w:r>
              <w:rPr>
                <w:rFonts w:hint="eastAsia" w:ascii="Microsoft JhengHei" w:eastAsia="Microsoft JhengHei"/>
                <w:b/>
                <w:sz w:val="24"/>
              </w:rPr>
              <w:t>研究</w:t>
            </w:r>
          </w:p>
          <w:p>
            <w:pPr>
              <w:pStyle w:val="12"/>
              <w:spacing w:line="360" w:lineRule="exact"/>
              <w:ind w:left="95"/>
              <w:rPr>
                <w:rFonts w:ascii="Microsoft JhengHei" w:eastAsia="Microsoft JhengHei"/>
                <w:b/>
                <w:sz w:val="24"/>
              </w:rPr>
            </w:pPr>
            <w:r>
              <w:rPr>
                <w:rFonts w:hint="eastAsia" w:ascii="Microsoft JhengHei" w:eastAsia="Microsoft JhengHei"/>
                <w:b/>
                <w:sz w:val="24"/>
              </w:rPr>
              <w:t>领域</w:t>
            </w:r>
          </w:p>
        </w:tc>
        <w:tc>
          <w:tcPr>
            <w:tcW w:w="667" w:type="dxa"/>
          </w:tcPr>
          <w:p>
            <w:pPr>
              <w:pStyle w:val="12"/>
              <w:spacing w:line="421" w:lineRule="exact"/>
              <w:ind w:left="231"/>
              <w:rPr>
                <w:rFonts w:ascii="Microsoft JhengHei" w:eastAsia="Microsoft JhengHei"/>
                <w:b/>
                <w:sz w:val="24"/>
              </w:rPr>
            </w:pPr>
            <w:r>
              <w:rPr>
                <w:rFonts w:hint="eastAsia" w:ascii="Microsoft JhengHei" w:eastAsia="Microsoft JhengHei"/>
                <w:b/>
                <w:sz w:val="24"/>
              </w:rPr>
              <w:t>专职</w:t>
            </w:r>
          </w:p>
          <w:p>
            <w:pPr>
              <w:pStyle w:val="12"/>
              <w:spacing w:line="360" w:lineRule="exact"/>
              <w:ind w:left="198"/>
              <w:rPr>
                <w:rFonts w:ascii="Microsoft JhengHei" w:eastAsia="Microsoft JhengHei"/>
                <w:b/>
                <w:sz w:val="24"/>
              </w:rPr>
            </w:pPr>
            <w:r>
              <w:rPr>
                <w:rFonts w:ascii="Times New Roman" w:eastAsia="Times New Roman"/>
                <w:b/>
                <w:sz w:val="24"/>
              </w:rPr>
              <w:t>/</w:t>
            </w:r>
            <w:r>
              <w:rPr>
                <w:rFonts w:hint="eastAsia" w:ascii="Microsoft JhengHei" w:eastAsia="Microsoft JhengHei"/>
                <w:b/>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97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潘和平</w:t>
            </w:r>
          </w:p>
        </w:tc>
        <w:tc>
          <w:tcPr>
            <w:tcW w:w="575"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男</w:t>
            </w:r>
          </w:p>
        </w:tc>
        <w:tc>
          <w:tcPr>
            <w:tcW w:w="1050"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1961.1</w:t>
            </w:r>
          </w:p>
        </w:tc>
        <w:tc>
          <w:tcPr>
            <w:tcW w:w="1348"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金融科技理论与实务</w:t>
            </w:r>
          </w:p>
        </w:tc>
        <w:tc>
          <w:tcPr>
            <w:tcW w:w="922"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教授</w:t>
            </w:r>
          </w:p>
        </w:tc>
        <w:tc>
          <w:tcPr>
            <w:tcW w:w="1189"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荷兰特文特大学</w:t>
            </w:r>
          </w:p>
        </w:tc>
        <w:tc>
          <w:tcPr>
            <w:tcW w:w="129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信息科学</w:t>
            </w:r>
          </w:p>
        </w:tc>
        <w:tc>
          <w:tcPr>
            <w:tcW w:w="729"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博士</w:t>
            </w:r>
          </w:p>
        </w:tc>
        <w:tc>
          <w:tcPr>
            <w:tcW w:w="82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智能金融</w:t>
            </w:r>
          </w:p>
        </w:tc>
        <w:tc>
          <w:tcPr>
            <w:tcW w:w="667"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97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朱盈盈</w:t>
            </w:r>
          </w:p>
        </w:tc>
        <w:tc>
          <w:tcPr>
            <w:tcW w:w="575"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女</w:t>
            </w:r>
          </w:p>
        </w:tc>
        <w:tc>
          <w:tcPr>
            <w:tcW w:w="1050"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1974.07</w:t>
            </w:r>
          </w:p>
        </w:tc>
        <w:tc>
          <w:tcPr>
            <w:tcW w:w="1348"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量化投资分析</w:t>
            </w:r>
          </w:p>
        </w:tc>
        <w:tc>
          <w:tcPr>
            <w:tcW w:w="922"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教授</w:t>
            </w:r>
          </w:p>
        </w:tc>
        <w:tc>
          <w:tcPr>
            <w:tcW w:w="1189"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电子科技大学</w:t>
            </w:r>
          </w:p>
        </w:tc>
        <w:tc>
          <w:tcPr>
            <w:tcW w:w="129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管理科学与工程</w:t>
            </w:r>
          </w:p>
        </w:tc>
        <w:tc>
          <w:tcPr>
            <w:tcW w:w="729"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博士</w:t>
            </w:r>
          </w:p>
        </w:tc>
        <w:tc>
          <w:tcPr>
            <w:tcW w:w="82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投融资</w:t>
            </w:r>
          </w:p>
        </w:tc>
        <w:tc>
          <w:tcPr>
            <w:tcW w:w="667"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97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马胜</w:t>
            </w:r>
          </w:p>
        </w:tc>
        <w:tc>
          <w:tcPr>
            <w:tcW w:w="575"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男</w:t>
            </w:r>
          </w:p>
        </w:tc>
        <w:tc>
          <w:tcPr>
            <w:tcW w:w="1050"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1976.07</w:t>
            </w:r>
          </w:p>
        </w:tc>
        <w:tc>
          <w:tcPr>
            <w:tcW w:w="1348"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管理学</w:t>
            </w:r>
          </w:p>
        </w:tc>
        <w:tc>
          <w:tcPr>
            <w:tcW w:w="922"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教授</w:t>
            </w:r>
          </w:p>
        </w:tc>
        <w:tc>
          <w:tcPr>
            <w:tcW w:w="1189"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西南财经大</w:t>
            </w:r>
            <w:r>
              <w:rPr>
                <w:rFonts w:hint="eastAsia" w:asciiTheme="majorEastAsia" w:hAnsiTheme="majorEastAsia" w:eastAsiaTheme="majorEastAsia" w:cstheme="majorEastAsia"/>
                <w:sz w:val="24"/>
                <w:szCs w:val="24"/>
                <w:lang w:val="en-US"/>
              </w:rPr>
              <w:t>学</w:t>
            </w:r>
          </w:p>
        </w:tc>
        <w:tc>
          <w:tcPr>
            <w:tcW w:w="129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企业管理</w:t>
            </w:r>
          </w:p>
        </w:tc>
        <w:tc>
          <w:tcPr>
            <w:tcW w:w="729"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博士</w:t>
            </w:r>
          </w:p>
        </w:tc>
        <w:tc>
          <w:tcPr>
            <w:tcW w:w="82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企业管理</w:t>
            </w:r>
          </w:p>
        </w:tc>
        <w:tc>
          <w:tcPr>
            <w:tcW w:w="667"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97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李文洁</w:t>
            </w:r>
          </w:p>
        </w:tc>
        <w:tc>
          <w:tcPr>
            <w:tcW w:w="575"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女</w:t>
            </w:r>
          </w:p>
        </w:tc>
        <w:tc>
          <w:tcPr>
            <w:tcW w:w="1050"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1984.04</w:t>
            </w:r>
          </w:p>
        </w:tc>
        <w:tc>
          <w:tcPr>
            <w:tcW w:w="1348"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计量经济学</w:t>
            </w:r>
          </w:p>
        </w:tc>
        <w:tc>
          <w:tcPr>
            <w:tcW w:w="922"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副教授</w:t>
            </w:r>
          </w:p>
        </w:tc>
        <w:tc>
          <w:tcPr>
            <w:tcW w:w="1189"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西南财经大学</w:t>
            </w:r>
          </w:p>
        </w:tc>
        <w:tc>
          <w:tcPr>
            <w:tcW w:w="129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西方经济学</w:t>
            </w:r>
          </w:p>
        </w:tc>
        <w:tc>
          <w:tcPr>
            <w:tcW w:w="729"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博士</w:t>
            </w:r>
          </w:p>
        </w:tc>
        <w:tc>
          <w:tcPr>
            <w:tcW w:w="82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计量经济应用</w:t>
            </w:r>
          </w:p>
        </w:tc>
        <w:tc>
          <w:tcPr>
            <w:tcW w:w="667"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97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许欣欣</w:t>
            </w:r>
          </w:p>
        </w:tc>
        <w:tc>
          <w:tcPr>
            <w:tcW w:w="575"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女</w:t>
            </w:r>
          </w:p>
        </w:tc>
        <w:tc>
          <w:tcPr>
            <w:tcW w:w="1050"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1985.11</w:t>
            </w:r>
          </w:p>
        </w:tc>
        <w:tc>
          <w:tcPr>
            <w:tcW w:w="1348"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金融建模与定价分析</w:t>
            </w:r>
          </w:p>
        </w:tc>
        <w:tc>
          <w:tcPr>
            <w:tcW w:w="922"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副研究员</w:t>
            </w:r>
          </w:p>
        </w:tc>
        <w:tc>
          <w:tcPr>
            <w:tcW w:w="1189"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四川大学</w:t>
            </w:r>
          </w:p>
        </w:tc>
        <w:tc>
          <w:tcPr>
            <w:tcW w:w="129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世界经济</w:t>
            </w:r>
          </w:p>
        </w:tc>
        <w:tc>
          <w:tcPr>
            <w:tcW w:w="729"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博士</w:t>
            </w:r>
          </w:p>
        </w:tc>
        <w:tc>
          <w:tcPr>
            <w:tcW w:w="82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国际金融</w:t>
            </w:r>
          </w:p>
        </w:tc>
        <w:tc>
          <w:tcPr>
            <w:tcW w:w="667"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97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孙平</w:t>
            </w:r>
          </w:p>
        </w:tc>
        <w:tc>
          <w:tcPr>
            <w:tcW w:w="575"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男</w:t>
            </w:r>
          </w:p>
        </w:tc>
        <w:tc>
          <w:tcPr>
            <w:tcW w:w="1050"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1973.01</w:t>
            </w:r>
          </w:p>
        </w:tc>
        <w:tc>
          <w:tcPr>
            <w:tcW w:w="1348"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金融数据库管理</w:t>
            </w:r>
          </w:p>
        </w:tc>
        <w:tc>
          <w:tcPr>
            <w:tcW w:w="922"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副教授</w:t>
            </w:r>
          </w:p>
        </w:tc>
        <w:tc>
          <w:tcPr>
            <w:tcW w:w="1189"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西南交通大学</w:t>
            </w:r>
          </w:p>
        </w:tc>
        <w:tc>
          <w:tcPr>
            <w:tcW w:w="129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管理科学与工程</w:t>
            </w:r>
          </w:p>
        </w:tc>
        <w:tc>
          <w:tcPr>
            <w:tcW w:w="729"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博士</w:t>
            </w:r>
          </w:p>
        </w:tc>
        <w:tc>
          <w:tcPr>
            <w:tcW w:w="82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大数据</w:t>
            </w:r>
          </w:p>
        </w:tc>
        <w:tc>
          <w:tcPr>
            <w:tcW w:w="667"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97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白莹</w:t>
            </w:r>
          </w:p>
        </w:tc>
        <w:tc>
          <w:tcPr>
            <w:tcW w:w="575"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女</w:t>
            </w:r>
          </w:p>
        </w:tc>
        <w:tc>
          <w:tcPr>
            <w:tcW w:w="1050"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1973.04</w:t>
            </w:r>
          </w:p>
        </w:tc>
        <w:tc>
          <w:tcPr>
            <w:tcW w:w="1348"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微观经济学</w:t>
            </w:r>
          </w:p>
        </w:tc>
        <w:tc>
          <w:tcPr>
            <w:tcW w:w="922"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副教授</w:t>
            </w:r>
          </w:p>
        </w:tc>
        <w:tc>
          <w:tcPr>
            <w:tcW w:w="1189"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西南财经大学</w:t>
            </w:r>
          </w:p>
        </w:tc>
        <w:tc>
          <w:tcPr>
            <w:tcW w:w="129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政治经济学</w:t>
            </w:r>
          </w:p>
        </w:tc>
        <w:tc>
          <w:tcPr>
            <w:tcW w:w="729"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博士</w:t>
            </w:r>
          </w:p>
        </w:tc>
        <w:tc>
          <w:tcPr>
            <w:tcW w:w="82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产业经济学</w:t>
            </w:r>
          </w:p>
        </w:tc>
        <w:tc>
          <w:tcPr>
            <w:tcW w:w="667"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97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刘婷婷</w:t>
            </w:r>
          </w:p>
        </w:tc>
        <w:tc>
          <w:tcPr>
            <w:tcW w:w="575"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女</w:t>
            </w:r>
          </w:p>
        </w:tc>
        <w:tc>
          <w:tcPr>
            <w:tcW w:w="1050"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1985.04</w:t>
            </w:r>
          </w:p>
        </w:tc>
        <w:tc>
          <w:tcPr>
            <w:tcW w:w="1348"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金融工程学</w:t>
            </w:r>
          </w:p>
        </w:tc>
        <w:tc>
          <w:tcPr>
            <w:tcW w:w="922"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副教授</w:t>
            </w:r>
          </w:p>
        </w:tc>
        <w:tc>
          <w:tcPr>
            <w:tcW w:w="1189"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西南财经大学</w:t>
            </w:r>
          </w:p>
        </w:tc>
        <w:tc>
          <w:tcPr>
            <w:tcW w:w="129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金融学</w:t>
            </w:r>
          </w:p>
        </w:tc>
        <w:tc>
          <w:tcPr>
            <w:tcW w:w="729"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博士</w:t>
            </w:r>
          </w:p>
        </w:tc>
        <w:tc>
          <w:tcPr>
            <w:tcW w:w="82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金融科技</w:t>
            </w:r>
          </w:p>
        </w:tc>
        <w:tc>
          <w:tcPr>
            <w:tcW w:w="667"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97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曾珠</w:t>
            </w:r>
          </w:p>
        </w:tc>
        <w:tc>
          <w:tcPr>
            <w:tcW w:w="575"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女</w:t>
            </w:r>
          </w:p>
        </w:tc>
        <w:tc>
          <w:tcPr>
            <w:tcW w:w="1050"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1978.04</w:t>
            </w:r>
          </w:p>
        </w:tc>
        <w:tc>
          <w:tcPr>
            <w:tcW w:w="1348"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国际金融</w:t>
            </w:r>
          </w:p>
        </w:tc>
        <w:tc>
          <w:tcPr>
            <w:tcW w:w="922"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副</w:t>
            </w:r>
            <w:r>
              <w:rPr>
                <w:rFonts w:hint="eastAsia" w:asciiTheme="majorEastAsia" w:hAnsiTheme="majorEastAsia" w:eastAsiaTheme="majorEastAsia" w:cstheme="majorEastAsia"/>
                <w:sz w:val="24"/>
                <w:szCs w:val="24"/>
                <w:lang w:val="en-US"/>
              </w:rPr>
              <w:t>教授</w:t>
            </w:r>
          </w:p>
        </w:tc>
        <w:tc>
          <w:tcPr>
            <w:tcW w:w="1189"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西南</w:t>
            </w:r>
            <w:r>
              <w:rPr>
                <w:rFonts w:hint="eastAsia" w:asciiTheme="majorEastAsia" w:hAnsiTheme="majorEastAsia" w:eastAsiaTheme="majorEastAsia" w:cstheme="majorEastAsia"/>
                <w:sz w:val="24"/>
                <w:szCs w:val="24"/>
                <w:lang w:val="en-US"/>
              </w:rPr>
              <w:t>财经大学</w:t>
            </w:r>
          </w:p>
        </w:tc>
        <w:tc>
          <w:tcPr>
            <w:tcW w:w="129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世界经济</w:t>
            </w:r>
          </w:p>
        </w:tc>
        <w:tc>
          <w:tcPr>
            <w:tcW w:w="729"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博士</w:t>
            </w:r>
          </w:p>
        </w:tc>
        <w:tc>
          <w:tcPr>
            <w:tcW w:w="82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世界经济</w:t>
            </w:r>
          </w:p>
        </w:tc>
        <w:tc>
          <w:tcPr>
            <w:tcW w:w="667"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97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黎忠文</w:t>
            </w:r>
          </w:p>
        </w:tc>
        <w:tc>
          <w:tcPr>
            <w:tcW w:w="575"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女</w:t>
            </w:r>
          </w:p>
        </w:tc>
        <w:tc>
          <w:tcPr>
            <w:tcW w:w="1050"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1970/5</w:t>
            </w:r>
          </w:p>
        </w:tc>
        <w:tc>
          <w:tcPr>
            <w:tcW w:w="1348" w:type="dxa"/>
            <w:vAlign w:val="center"/>
          </w:tcPr>
          <w:p>
            <w:pPr>
              <w:widowControl/>
              <w:jc w:val="center"/>
              <w:rPr>
                <w:rFonts w:asciiTheme="majorEastAsia" w:hAnsiTheme="majorEastAsia" w:eastAsiaTheme="majorEastAsia" w:cstheme="majorEastAsia"/>
                <w:sz w:val="24"/>
                <w:szCs w:val="24"/>
                <w:lang w:val="en-US"/>
              </w:rPr>
            </w:pPr>
            <w:r>
              <w:rPr>
                <w:rFonts w:hint="eastAsia" w:ascii="Times New Roman"/>
                <w:sz w:val="24"/>
                <w:lang w:val="en-US"/>
              </w:rPr>
              <w:t>区块链理论</w:t>
            </w:r>
          </w:p>
        </w:tc>
        <w:tc>
          <w:tcPr>
            <w:tcW w:w="922"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教授</w:t>
            </w:r>
          </w:p>
        </w:tc>
        <w:tc>
          <w:tcPr>
            <w:tcW w:w="1189"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电子科技大学</w:t>
            </w:r>
          </w:p>
        </w:tc>
        <w:tc>
          <w:tcPr>
            <w:tcW w:w="129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计算机应用技术</w:t>
            </w:r>
          </w:p>
        </w:tc>
        <w:tc>
          <w:tcPr>
            <w:tcW w:w="729"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博士</w:t>
            </w:r>
          </w:p>
        </w:tc>
        <w:tc>
          <w:tcPr>
            <w:tcW w:w="82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计算机应用</w:t>
            </w:r>
          </w:p>
        </w:tc>
        <w:tc>
          <w:tcPr>
            <w:tcW w:w="667"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en-US"/>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97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明仪皓</w:t>
            </w:r>
          </w:p>
        </w:tc>
        <w:tc>
          <w:tcPr>
            <w:tcW w:w="575"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男</w:t>
            </w:r>
          </w:p>
        </w:tc>
        <w:tc>
          <w:tcPr>
            <w:tcW w:w="1050"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1978.08</w:t>
            </w:r>
          </w:p>
        </w:tc>
        <w:tc>
          <w:tcPr>
            <w:tcW w:w="1348"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金融工程学</w:t>
            </w:r>
          </w:p>
        </w:tc>
        <w:tc>
          <w:tcPr>
            <w:tcW w:w="922"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副教授</w:t>
            </w:r>
          </w:p>
        </w:tc>
        <w:tc>
          <w:tcPr>
            <w:tcW w:w="1189"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西南财经大学</w:t>
            </w:r>
          </w:p>
        </w:tc>
        <w:tc>
          <w:tcPr>
            <w:tcW w:w="129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金融学</w:t>
            </w:r>
          </w:p>
        </w:tc>
        <w:tc>
          <w:tcPr>
            <w:tcW w:w="729"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硕士</w:t>
            </w:r>
          </w:p>
        </w:tc>
        <w:tc>
          <w:tcPr>
            <w:tcW w:w="82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金融工程</w:t>
            </w:r>
          </w:p>
        </w:tc>
        <w:tc>
          <w:tcPr>
            <w:tcW w:w="667"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97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高朝邦</w:t>
            </w:r>
          </w:p>
        </w:tc>
        <w:tc>
          <w:tcPr>
            <w:tcW w:w="575"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男</w:t>
            </w:r>
          </w:p>
        </w:tc>
        <w:tc>
          <w:tcPr>
            <w:tcW w:w="1050"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1976.</w:t>
            </w:r>
            <w:r>
              <w:rPr>
                <w:rFonts w:hint="eastAsia" w:asciiTheme="majorEastAsia" w:hAnsiTheme="majorEastAsia" w:eastAsiaTheme="majorEastAsia" w:cstheme="majorEastAsia"/>
                <w:sz w:val="24"/>
                <w:szCs w:val="24"/>
                <w:lang w:val="en-US"/>
              </w:rPr>
              <w:t>0</w:t>
            </w:r>
            <w:r>
              <w:rPr>
                <w:rFonts w:hint="eastAsia" w:asciiTheme="majorEastAsia" w:hAnsiTheme="majorEastAsia" w:eastAsiaTheme="majorEastAsia" w:cstheme="majorEastAsia"/>
                <w:sz w:val="24"/>
                <w:szCs w:val="24"/>
              </w:rPr>
              <w:t>3</w:t>
            </w:r>
          </w:p>
        </w:tc>
        <w:tc>
          <w:tcPr>
            <w:tcW w:w="1348" w:type="dxa"/>
            <w:vAlign w:val="center"/>
          </w:tcPr>
          <w:p>
            <w:pPr>
              <w:widowControl/>
              <w:jc w:val="center"/>
              <w:rPr>
                <w:rFonts w:asciiTheme="majorEastAsia" w:hAnsiTheme="majorEastAsia" w:eastAsiaTheme="majorEastAsia" w:cstheme="majorEastAsia"/>
                <w:sz w:val="24"/>
                <w:szCs w:val="24"/>
                <w:lang w:val="en-US"/>
              </w:rPr>
            </w:pPr>
            <w:r>
              <w:rPr>
                <w:rFonts w:hint="eastAsia" w:ascii="Times New Roman"/>
                <w:sz w:val="24"/>
                <w:lang w:val="en-US"/>
              </w:rPr>
              <w:t>PYTHON编程</w:t>
            </w:r>
          </w:p>
        </w:tc>
        <w:tc>
          <w:tcPr>
            <w:tcW w:w="922"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教授</w:t>
            </w:r>
          </w:p>
        </w:tc>
        <w:tc>
          <w:tcPr>
            <w:tcW w:w="1189"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四川大学</w:t>
            </w:r>
          </w:p>
        </w:tc>
        <w:tc>
          <w:tcPr>
            <w:tcW w:w="129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计算机科学与技术</w:t>
            </w:r>
          </w:p>
        </w:tc>
        <w:tc>
          <w:tcPr>
            <w:tcW w:w="729"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博士</w:t>
            </w:r>
          </w:p>
        </w:tc>
        <w:tc>
          <w:tcPr>
            <w:tcW w:w="82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计算机</w:t>
            </w:r>
          </w:p>
        </w:tc>
        <w:tc>
          <w:tcPr>
            <w:tcW w:w="667"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en-US"/>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2" w:hRule="atLeast"/>
        </w:trPr>
        <w:tc>
          <w:tcPr>
            <w:tcW w:w="97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刘昶</w:t>
            </w:r>
          </w:p>
        </w:tc>
        <w:tc>
          <w:tcPr>
            <w:tcW w:w="575"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女</w:t>
            </w:r>
          </w:p>
        </w:tc>
        <w:tc>
          <w:tcPr>
            <w:tcW w:w="1050"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1982.11</w:t>
            </w:r>
          </w:p>
        </w:tc>
        <w:tc>
          <w:tcPr>
            <w:tcW w:w="1348"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人工智能与金融应用</w:t>
            </w:r>
          </w:p>
        </w:tc>
        <w:tc>
          <w:tcPr>
            <w:tcW w:w="922"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教授</w:t>
            </w:r>
          </w:p>
        </w:tc>
        <w:tc>
          <w:tcPr>
            <w:tcW w:w="1189"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四川大学</w:t>
            </w:r>
          </w:p>
        </w:tc>
        <w:tc>
          <w:tcPr>
            <w:tcW w:w="129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计算机科学与技术</w:t>
            </w:r>
          </w:p>
        </w:tc>
        <w:tc>
          <w:tcPr>
            <w:tcW w:w="729"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博士</w:t>
            </w:r>
          </w:p>
        </w:tc>
        <w:tc>
          <w:tcPr>
            <w:tcW w:w="82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计算机</w:t>
            </w:r>
          </w:p>
        </w:tc>
        <w:tc>
          <w:tcPr>
            <w:tcW w:w="667"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en-US"/>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97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孙雁南</w:t>
            </w:r>
          </w:p>
        </w:tc>
        <w:tc>
          <w:tcPr>
            <w:tcW w:w="575"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女</w:t>
            </w:r>
          </w:p>
        </w:tc>
        <w:tc>
          <w:tcPr>
            <w:tcW w:w="1050"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1985.01</w:t>
            </w:r>
          </w:p>
        </w:tc>
        <w:tc>
          <w:tcPr>
            <w:tcW w:w="1348"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世界经济</w:t>
            </w:r>
          </w:p>
        </w:tc>
        <w:tc>
          <w:tcPr>
            <w:tcW w:w="922"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讲师</w:t>
            </w:r>
          </w:p>
        </w:tc>
        <w:tc>
          <w:tcPr>
            <w:tcW w:w="1189"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韩国釜山大学</w:t>
            </w:r>
          </w:p>
        </w:tc>
        <w:tc>
          <w:tcPr>
            <w:tcW w:w="129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国际经济与贸易</w:t>
            </w:r>
          </w:p>
        </w:tc>
        <w:tc>
          <w:tcPr>
            <w:tcW w:w="729"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博士</w:t>
            </w:r>
          </w:p>
        </w:tc>
        <w:tc>
          <w:tcPr>
            <w:tcW w:w="82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国际经济</w:t>
            </w:r>
          </w:p>
        </w:tc>
        <w:tc>
          <w:tcPr>
            <w:tcW w:w="667"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97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何悦</w:t>
            </w:r>
          </w:p>
        </w:tc>
        <w:tc>
          <w:tcPr>
            <w:tcW w:w="575"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女</w:t>
            </w:r>
          </w:p>
        </w:tc>
        <w:tc>
          <w:tcPr>
            <w:tcW w:w="1050"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1988.10</w:t>
            </w:r>
          </w:p>
        </w:tc>
        <w:tc>
          <w:tcPr>
            <w:tcW w:w="1348"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金融时间序列分析</w:t>
            </w:r>
          </w:p>
        </w:tc>
        <w:tc>
          <w:tcPr>
            <w:tcW w:w="922"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讲师</w:t>
            </w:r>
          </w:p>
        </w:tc>
        <w:tc>
          <w:tcPr>
            <w:tcW w:w="1189"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西南财经大学</w:t>
            </w:r>
          </w:p>
        </w:tc>
        <w:tc>
          <w:tcPr>
            <w:tcW w:w="129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区域经济学</w:t>
            </w:r>
          </w:p>
        </w:tc>
        <w:tc>
          <w:tcPr>
            <w:tcW w:w="729"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博士</w:t>
            </w:r>
          </w:p>
        </w:tc>
        <w:tc>
          <w:tcPr>
            <w:tcW w:w="82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区域经济与产业经济</w:t>
            </w:r>
          </w:p>
        </w:tc>
        <w:tc>
          <w:tcPr>
            <w:tcW w:w="667"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97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独娟</w:t>
            </w:r>
          </w:p>
        </w:tc>
        <w:tc>
          <w:tcPr>
            <w:tcW w:w="575"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女</w:t>
            </w:r>
          </w:p>
        </w:tc>
        <w:tc>
          <w:tcPr>
            <w:tcW w:w="1050"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1984.10</w:t>
            </w:r>
          </w:p>
        </w:tc>
        <w:tc>
          <w:tcPr>
            <w:tcW w:w="1348"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大数据金融案例分析</w:t>
            </w:r>
          </w:p>
        </w:tc>
        <w:tc>
          <w:tcPr>
            <w:tcW w:w="922"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讲师</w:t>
            </w:r>
          </w:p>
        </w:tc>
        <w:tc>
          <w:tcPr>
            <w:tcW w:w="1189"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四川大学</w:t>
            </w:r>
          </w:p>
        </w:tc>
        <w:tc>
          <w:tcPr>
            <w:tcW w:w="129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rPr>
              <w:t>世界经济</w:t>
            </w:r>
          </w:p>
        </w:tc>
        <w:tc>
          <w:tcPr>
            <w:tcW w:w="729"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博士</w:t>
            </w:r>
          </w:p>
        </w:tc>
        <w:tc>
          <w:tcPr>
            <w:tcW w:w="82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国际金融</w:t>
            </w:r>
          </w:p>
        </w:tc>
        <w:tc>
          <w:tcPr>
            <w:tcW w:w="667"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97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高洪洋</w:t>
            </w:r>
          </w:p>
        </w:tc>
        <w:tc>
          <w:tcPr>
            <w:tcW w:w="575"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女</w:t>
            </w:r>
          </w:p>
        </w:tc>
        <w:tc>
          <w:tcPr>
            <w:tcW w:w="1050"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1987.08</w:t>
            </w:r>
          </w:p>
        </w:tc>
        <w:tc>
          <w:tcPr>
            <w:tcW w:w="1348"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金融科技专业导论</w:t>
            </w:r>
          </w:p>
        </w:tc>
        <w:tc>
          <w:tcPr>
            <w:tcW w:w="922"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讲师</w:t>
            </w:r>
          </w:p>
        </w:tc>
        <w:tc>
          <w:tcPr>
            <w:tcW w:w="1189"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西南财经大学</w:t>
            </w:r>
          </w:p>
        </w:tc>
        <w:tc>
          <w:tcPr>
            <w:tcW w:w="129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rPr>
              <w:t>产业经济学</w:t>
            </w:r>
          </w:p>
        </w:tc>
        <w:tc>
          <w:tcPr>
            <w:tcW w:w="729"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rPr>
              <w:t>博士</w:t>
            </w:r>
          </w:p>
        </w:tc>
        <w:tc>
          <w:tcPr>
            <w:tcW w:w="82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产业经济</w:t>
            </w:r>
          </w:p>
        </w:tc>
        <w:tc>
          <w:tcPr>
            <w:tcW w:w="667"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97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龚静</w:t>
            </w:r>
          </w:p>
        </w:tc>
        <w:tc>
          <w:tcPr>
            <w:tcW w:w="575"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女</w:t>
            </w:r>
          </w:p>
        </w:tc>
        <w:tc>
          <w:tcPr>
            <w:tcW w:w="1050"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1987.07</w:t>
            </w:r>
          </w:p>
        </w:tc>
        <w:tc>
          <w:tcPr>
            <w:tcW w:w="1348"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国际电子商务</w:t>
            </w:r>
          </w:p>
        </w:tc>
        <w:tc>
          <w:tcPr>
            <w:tcW w:w="922"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讲师</w:t>
            </w:r>
          </w:p>
        </w:tc>
        <w:tc>
          <w:tcPr>
            <w:tcW w:w="1189"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西南财经大学</w:t>
            </w:r>
          </w:p>
        </w:tc>
        <w:tc>
          <w:tcPr>
            <w:tcW w:w="129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rPr>
              <w:t>国际贸易</w:t>
            </w:r>
          </w:p>
        </w:tc>
        <w:tc>
          <w:tcPr>
            <w:tcW w:w="729"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rPr>
              <w:t>博士</w:t>
            </w:r>
          </w:p>
        </w:tc>
        <w:tc>
          <w:tcPr>
            <w:tcW w:w="82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国际经济与贸易</w:t>
            </w:r>
          </w:p>
        </w:tc>
        <w:tc>
          <w:tcPr>
            <w:tcW w:w="667"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971"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游婧</w:t>
            </w:r>
          </w:p>
        </w:tc>
        <w:tc>
          <w:tcPr>
            <w:tcW w:w="575"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女</w:t>
            </w:r>
          </w:p>
        </w:tc>
        <w:tc>
          <w:tcPr>
            <w:tcW w:w="1050"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1982.02</w:t>
            </w:r>
          </w:p>
        </w:tc>
        <w:tc>
          <w:tcPr>
            <w:tcW w:w="1348"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金融衍生工具</w:t>
            </w:r>
          </w:p>
        </w:tc>
        <w:tc>
          <w:tcPr>
            <w:tcW w:w="922"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讲师</w:t>
            </w:r>
          </w:p>
        </w:tc>
        <w:tc>
          <w:tcPr>
            <w:tcW w:w="1189"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四川大学</w:t>
            </w:r>
          </w:p>
        </w:tc>
        <w:tc>
          <w:tcPr>
            <w:tcW w:w="129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世界经济</w:t>
            </w:r>
          </w:p>
        </w:tc>
        <w:tc>
          <w:tcPr>
            <w:tcW w:w="729"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博士</w:t>
            </w:r>
          </w:p>
        </w:tc>
        <w:tc>
          <w:tcPr>
            <w:tcW w:w="82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产业经济</w:t>
            </w:r>
          </w:p>
        </w:tc>
        <w:tc>
          <w:tcPr>
            <w:tcW w:w="667"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97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易勇</w:t>
            </w:r>
          </w:p>
        </w:tc>
        <w:tc>
          <w:tcPr>
            <w:tcW w:w="575"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男</w:t>
            </w:r>
          </w:p>
        </w:tc>
        <w:tc>
          <w:tcPr>
            <w:tcW w:w="1050"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1960.4</w:t>
            </w:r>
          </w:p>
        </w:tc>
        <w:tc>
          <w:tcPr>
            <w:tcW w:w="1348"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信息系统与金融安全</w:t>
            </w:r>
          </w:p>
        </w:tc>
        <w:tc>
          <w:tcPr>
            <w:tcW w:w="922"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教授</w:t>
            </w:r>
          </w:p>
        </w:tc>
        <w:tc>
          <w:tcPr>
            <w:tcW w:w="1189"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电子科技大学</w:t>
            </w:r>
          </w:p>
        </w:tc>
        <w:tc>
          <w:tcPr>
            <w:tcW w:w="129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计算机应用技术</w:t>
            </w:r>
          </w:p>
        </w:tc>
        <w:tc>
          <w:tcPr>
            <w:tcW w:w="729"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博士</w:t>
            </w:r>
          </w:p>
        </w:tc>
        <w:tc>
          <w:tcPr>
            <w:tcW w:w="82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计算机应用</w:t>
            </w:r>
          </w:p>
        </w:tc>
        <w:tc>
          <w:tcPr>
            <w:tcW w:w="667" w:type="dxa"/>
            <w:vAlign w:val="center"/>
          </w:tcPr>
          <w:p>
            <w:pPr>
              <w:widowControl/>
              <w:jc w:val="center"/>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en-US"/>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97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聂玲</w:t>
            </w:r>
          </w:p>
        </w:tc>
        <w:tc>
          <w:tcPr>
            <w:tcW w:w="575"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女</w:t>
            </w:r>
          </w:p>
        </w:tc>
        <w:tc>
          <w:tcPr>
            <w:tcW w:w="1050"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1987.04</w:t>
            </w:r>
          </w:p>
        </w:tc>
        <w:tc>
          <w:tcPr>
            <w:tcW w:w="1348"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金融监管科技</w:t>
            </w:r>
          </w:p>
        </w:tc>
        <w:tc>
          <w:tcPr>
            <w:tcW w:w="922"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讲师</w:t>
            </w:r>
          </w:p>
        </w:tc>
        <w:tc>
          <w:tcPr>
            <w:tcW w:w="1189"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四川大学</w:t>
            </w:r>
          </w:p>
        </w:tc>
        <w:tc>
          <w:tcPr>
            <w:tcW w:w="129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管理科学与工程</w:t>
            </w:r>
          </w:p>
        </w:tc>
        <w:tc>
          <w:tcPr>
            <w:tcW w:w="729"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博士</w:t>
            </w:r>
          </w:p>
        </w:tc>
        <w:tc>
          <w:tcPr>
            <w:tcW w:w="82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人工智能</w:t>
            </w:r>
          </w:p>
        </w:tc>
        <w:tc>
          <w:tcPr>
            <w:tcW w:w="667"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97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蒲强</w:t>
            </w:r>
          </w:p>
        </w:tc>
        <w:tc>
          <w:tcPr>
            <w:tcW w:w="575"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男</w:t>
            </w:r>
          </w:p>
        </w:tc>
        <w:tc>
          <w:tcPr>
            <w:tcW w:w="1050"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1971.12</w:t>
            </w:r>
          </w:p>
        </w:tc>
        <w:tc>
          <w:tcPr>
            <w:tcW w:w="1348"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云计算</w:t>
            </w:r>
          </w:p>
        </w:tc>
        <w:tc>
          <w:tcPr>
            <w:tcW w:w="922"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副教授</w:t>
            </w:r>
          </w:p>
        </w:tc>
        <w:tc>
          <w:tcPr>
            <w:tcW w:w="1189"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电子科技大学</w:t>
            </w:r>
          </w:p>
        </w:tc>
        <w:tc>
          <w:tcPr>
            <w:tcW w:w="129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计算机系统结构</w:t>
            </w:r>
          </w:p>
        </w:tc>
        <w:tc>
          <w:tcPr>
            <w:tcW w:w="729"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博士</w:t>
            </w:r>
          </w:p>
        </w:tc>
        <w:tc>
          <w:tcPr>
            <w:tcW w:w="82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计算机系统结构</w:t>
            </w:r>
          </w:p>
        </w:tc>
        <w:tc>
          <w:tcPr>
            <w:tcW w:w="667"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eastAsia="en-US"/>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97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易发胜</w:t>
            </w:r>
          </w:p>
        </w:tc>
        <w:tc>
          <w:tcPr>
            <w:tcW w:w="575"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男</w:t>
            </w:r>
          </w:p>
        </w:tc>
        <w:tc>
          <w:tcPr>
            <w:tcW w:w="1050"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1968.</w:t>
            </w:r>
            <w:r>
              <w:rPr>
                <w:rFonts w:hint="eastAsia" w:asciiTheme="majorEastAsia" w:hAnsiTheme="majorEastAsia" w:eastAsiaTheme="majorEastAsia" w:cstheme="majorEastAsia"/>
                <w:sz w:val="24"/>
                <w:szCs w:val="24"/>
                <w:lang w:val="en-US"/>
              </w:rPr>
              <w:t>0</w:t>
            </w:r>
            <w:r>
              <w:rPr>
                <w:rFonts w:hint="eastAsia" w:asciiTheme="majorEastAsia" w:hAnsiTheme="majorEastAsia" w:eastAsiaTheme="majorEastAsia" w:cstheme="majorEastAsia"/>
                <w:sz w:val="24"/>
                <w:szCs w:val="24"/>
              </w:rPr>
              <w:t>9</w:t>
            </w:r>
          </w:p>
        </w:tc>
        <w:tc>
          <w:tcPr>
            <w:tcW w:w="1348"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黎忠文</w:t>
            </w:r>
          </w:p>
        </w:tc>
        <w:tc>
          <w:tcPr>
            <w:tcW w:w="922"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副教授</w:t>
            </w:r>
          </w:p>
        </w:tc>
        <w:tc>
          <w:tcPr>
            <w:tcW w:w="1189"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电子科技大学</w:t>
            </w:r>
          </w:p>
        </w:tc>
        <w:tc>
          <w:tcPr>
            <w:tcW w:w="129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计算机应用技术</w:t>
            </w:r>
          </w:p>
        </w:tc>
        <w:tc>
          <w:tcPr>
            <w:tcW w:w="729"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博士</w:t>
            </w:r>
          </w:p>
        </w:tc>
        <w:tc>
          <w:tcPr>
            <w:tcW w:w="821"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计算机应用</w:t>
            </w:r>
          </w:p>
        </w:tc>
        <w:tc>
          <w:tcPr>
            <w:tcW w:w="667" w:type="dxa"/>
            <w:vAlign w:val="center"/>
          </w:tcPr>
          <w:p>
            <w:pPr>
              <w:widowControl/>
              <w:jc w:val="center"/>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eastAsia="en-US"/>
              </w:rPr>
              <w:t>专职</w:t>
            </w:r>
          </w:p>
        </w:tc>
      </w:tr>
    </w:tbl>
    <w:p>
      <w:pPr>
        <w:spacing w:before="197"/>
        <w:ind w:left="218"/>
        <w:rPr>
          <w:sz w:val="24"/>
        </w:rPr>
      </w:pPr>
      <w:r>
        <w:rPr>
          <w:rFonts w:hint="eastAsia" w:ascii="Microsoft JhengHei" w:eastAsia="Microsoft JhengHei"/>
          <w:b/>
          <w:w w:val="110"/>
          <w:sz w:val="28"/>
        </w:rPr>
        <w:t>4.3.专业核心课程表</w:t>
      </w:r>
      <w:r>
        <w:rPr>
          <w:w w:val="110"/>
          <w:sz w:val="24"/>
        </w:rPr>
        <w:t>（以下表格数据由学校填写）</w:t>
      </w:r>
    </w:p>
    <w:p>
      <w:pPr>
        <w:spacing w:before="4"/>
        <w:rPr>
          <w:sz w:val="5"/>
        </w:rPr>
      </w:pPr>
    </w:p>
    <w:tbl>
      <w:tblPr>
        <w:tblStyle w:val="10"/>
        <w:tblW w:w="9574"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48"/>
        <w:gridCol w:w="1287"/>
        <w:gridCol w:w="1097"/>
        <w:gridCol w:w="2343"/>
        <w:gridCol w:w="12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51" w:hRule="atLeast"/>
        </w:trPr>
        <w:tc>
          <w:tcPr>
            <w:tcW w:w="3548" w:type="dxa"/>
          </w:tcPr>
          <w:p>
            <w:pPr>
              <w:pStyle w:val="12"/>
              <w:spacing w:before="191"/>
              <w:ind w:left="1273" w:right="1265"/>
              <w:jc w:val="center"/>
              <w:rPr>
                <w:rFonts w:ascii="Microsoft JhengHei" w:eastAsia="Microsoft JhengHei"/>
                <w:b/>
                <w:sz w:val="24"/>
              </w:rPr>
            </w:pPr>
            <w:r>
              <w:rPr>
                <w:rFonts w:hint="eastAsia" w:ascii="Microsoft JhengHei" w:eastAsia="Microsoft JhengHei"/>
                <w:b/>
                <w:sz w:val="24"/>
              </w:rPr>
              <w:t>课程名称</w:t>
            </w:r>
          </w:p>
        </w:tc>
        <w:tc>
          <w:tcPr>
            <w:tcW w:w="1287" w:type="dxa"/>
          </w:tcPr>
          <w:p>
            <w:pPr>
              <w:pStyle w:val="12"/>
              <w:spacing w:before="128" w:line="170" w:lineRule="auto"/>
              <w:ind w:left="280" w:right="272" w:firstLine="120"/>
              <w:rPr>
                <w:rFonts w:ascii="Microsoft JhengHei" w:eastAsia="Microsoft JhengHei"/>
                <w:b/>
                <w:sz w:val="24"/>
              </w:rPr>
            </w:pPr>
            <w:r>
              <w:rPr>
                <w:rFonts w:hint="eastAsia" w:ascii="Microsoft JhengHei" w:eastAsia="Microsoft JhengHei"/>
                <w:b/>
                <w:sz w:val="24"/>
              </w:rPr>
              <w:t>课程总学时</w:t>
            </w:r>
          </w:p>
        </w:tc>
        <w:tc>
          <w:tcPr>
            <w:tcW w:w="1097" w:type="dxa"/>
          </w:tcPr>
          <w:p>
            <w:pPr>
              <w:pStyle w:val="12"/>
              <w:spacing w:before="128" w:line="170" w:lineRule="auto"/>
              <w:ind w:left="186" w:right="176" w:firstLine="120"/>
              <w:rPr>
                <w:rFonts w:ascii="Microsoft JhengHei" w:eastAsia="Microsoft JhengHei"/>
                <w:b/>
                <w:sz w:val="24"/>
              </w:rPr>
            </w:pPr>
            <w:r>
              <w:rPr>
                <w:rFonts w:hint="eastAsia" w:ascii="Microsoft JhengHei" w:eastAsia="Microsoft JhengHei"/>
                <w:b/>
                <w:sz w:val="24"/>
              </w:rPr>
              <w:t>课程周学时</w:t>
            </w:r>
          </w:p>
        </w:tc>
        <w:tc>
          <w:tcPr>
            <w:tcW w:w="2343" w:type="dxa"/>
          </w:tcPr>
          <w:p>
            <w:pPr>
              <w:pStyle w:val="12"/>
              <w:spacing w:before="191"/>
              <w:ind w:left="565"/>
              <w:rPr>
                <w:rFonts w:ascii="Microsoft JhengHei" w:eastAsia="Microsoft JhengHei"/>
                <w:b/>
                <w:sz w:val="24"/>
              </w:rPr>
            </w:pPr>
            <w:r>
              <w:rPr>
                <w:rFonts w:hint="eastAsia" w:ascii="Microsoft JhengHei" w:eastAsia="Microsoft JhengHei"/>
                <w:b/>
                <w:sz w:val="24"/>
              </w:rPr>
              <w:t>拟授课教师</w:t>
            </w:r>
          </w:p>
        </w:tc>
        <w:tc>
          <w:tcPr>
            <w:tcW w:w="1299" w:type="dxa"/>
          </w:tcPr>
          <w:p>
            <w:pPr>
              <w:pStyle w:val="12"/>
              <w:spacing w:before="191"/>
              <w:ind w:left="162"/>
              <w:rPr>
                <w:rFonts w:ascii="Microsoft JhengHei" w:eastAsia="Microsoft JhengHei"/>
                <w:b/>
                <w:sz w:val="24"/>
              </w:rPr>
            </w:pPr>
            <w:r>
              <w:rPr>
                <w:rFonts w:hint="eastAsia" w:ascii="Microsoft JhengHei" w:eastAsia="Microsoft JhengHei"/>
                <w:b/>
                <w:sz w:val="24"/>
              </w:rPr>
              <w:t>授课学期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3548" w:type="dxa"/>
            <w:vAlign w:val="center"/>
          </w:tcPr>
          <w:p>
            <w:pPr>
              <w:pStyle w:val="12"/>
              <w:jc w:val="center"/>
              <w:rPr>
                <w:rFonts w:ascii="Times New Roman"/>
                <w:sz w:val="24"/>
                <w:lang w:val="en-US"/>
              </w:rPr>
            </w:pPr>
            <w:r>
              <w:rPr>
                <w:rFonts w:hint="eastAsia" w:ascii="Times New Roman"/>
                <w:sz w:val="24"/>
                <w:lang w:val="en-US"/>
              </w:rPr>
              <w:t>人工智能与金融应用</w:t>
            </w:r>
          </w:p>
        </w:tc>
        <w:tc>
          <w:tcPr>
            <w:tcW w:w="1287" w:type="dxa"/>
            <w:vAlign w:val="center"/>
          </w:tcPr>
          <w:p>
            <w:pPr>
              <w:pStyle w:val="12"/>
              <w:jc w:val="center"/>
              <w:rPr>
                <w:rFonts w:ascii="Times New Roman"/>
                <w:sz w:val="24"/>
                <w:lang w:val="en-US"/>
              </w:rPr>
            </w:pPr>
            <w:r>
              <w:rPr>
                <w:rFonts w:hint="eastAsia" w:ascii="Times New Roman"/>
                <w:sz w:val="24"/>
                <w:lang w:val="en-US"/>
              </w:rPr>
              <w:t>48</w:t>
            </w:r>
          </w:p>
        </w:tc>
        <w:tc>
          <w:tcPr>
            <w:tcW w:w="1097" w:type="dxa"/>
            <w:vAlign w:val="center"/>
          </w:tcPr>
          <w:p>
            <w:pPr>
              <w:pStyle w:val="12"/>
              <w:jc w:val="center"/>
              <w:rPr>
                <w:rFonts w:ascii="Times New Roman"/>
                <w:sz w:val="24"/>
                <w:lang w:val="en-US"/>
              </w:rPr>
            </w:pPr>
            <w:r>
              <w:rPr>
                <w:rFonts w:hint="eastAsia" w:ascii="Times New Roman"/>
                <w:sz w:val="24"/>
                <w:lang w:val="en-US"/>
              </w:rPr>
              <w:t>3</w:t>
            </w:r>
          </w:p>
        </w:tc>
        <w:tc>
          <w:tcPr>
            <w:tcW w:w="2343" w:type="dxa"/>
            <w:vAlign w:val="center"/>
          </w:tcPr>
          <w:p>
            <w:pPr>
              <w:pStyle w:val="12"/>
              <w:jc w:val="center"/>
              <w:rPr>
                <w:rFonts w:ascii="Times New Roman"/>
                <w:sz w:val="24"/>
                <w:lang w:val="en-US"/>
              </w:rPr>
            </w:pPr>
            <w:r>
              <w:rPr>
                <w:rFonts w:hint="eastAsia" w:ascii="Times New Roman"/>
                <w:sz w:val="24"/>
                <w:lang w:val="en-US"/>
              </w:rPr>
              <w:t>刘昶</w:t>
            </w:r>
          </w:p>
        </w:tc>
        <w:tc>
          <w:tcPr>
            <w:tcW w:w="1299" w:type="dxa"/>
            <w:vAlign w:val="center"/>
          </w:tcPr>
          <w:p>
            <w:pPr>
              <w:pStyle w:val="12"/>
              <w:jc w:val="center"/>
              <w:rPr>
                <w:rFonts w:ascii="Times New Roman"/>
                <w:sz w:val="24"/>
                <w:lang w:val="en-US"/>
              </w:rPr>
            </w:pPr>
            <w:r>
              <w:rPr>
                <w:rFonts w:hint="eastAsia" w:ascii="Times New Roman"/>
                <w:sz w:val="24"/>
                <w:lang w:val="en-US"/>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81" w:hRule="atLeast"/>
        </w:trPr>
        <w:tc>
          <w:tcPr>
            <w:tcW w:w="3548" w:type="dxa"/>
            <w:vAlign w:val="center"/>
          </w:tcPr>
          <w:p>
            <w:pPr>
              <w:pStyle w:val="12"/>
              <w:jc w:val="center"/>
              <w:rPr>
                <w:rFonts w:ascii="Times New Roman"/>
                <w:sz w:val="24"/>
                <w:lang w:val="en-US"/>
              </w:rPr>
            </w:pPr>
            <w:r>
              <w:rPr>
                <w:rFonts w:hint="eastAsia" w:ascii="Times New Roman"/>
                <w:sz w:val="24"/>
                <w:lang w:val="en-US"/>
              </w:rPr>
              <w:t>金融科技理论与实务</w:t>
            </w:r>
          </w:p>
        </w:tc>
        <w:tc>
          <w:tcPr>
            <w:tcW w:w="1287" w:type="dxa"/>
            <w:vAlign w:val="center"/>
          </w:tcPr>
          <w:p>
            <w:pPr>
              <w:pStyle w:val="12"/>
              <w:jc w:val="center"/>
              <w:rPr>
                <w:rFonts w:ascii="Times New Roman"/>
                <w:sz w:val="24"/>
                <w:lang w:val="en-US"/>
              </w:rPr>
            </w:pPr>
            <w:r>
              <w:rPr>
                <w:rFonts w:hint="eastAsia" w:ascii="Times New Roman"/>
                <w:sz w:val="24"/>
                <w:lang w:val="en-US"/>
              </w:rPr>
              <w:t>32</w:t>
            </w:r>
          </w:p>
        </w:tc>
        <w:tc>
          <w:tcPr>
            <w:tcW w:w="1097" w:type="dxa"/>
            <w:vAlign w:val="center"/>
          </w:tcPr>
          <w:p>
            <w:pPr>
              <w:pStyle w:val="12"/>
              <w:jc w:val="center"/>
              <w:rPr>
                <w:rFonts w:ascii="Times New Roman"/>
                <w:sz w:val="24"/>
                <w:lang w:val="en-US"/>
              </w:rPr>
            </w:pPr>
            <w:r>
              <w:rPr>
                <w:rFonts w:hint="eastAsia" w:ascii="Times New Roman"/>
                <w:sz w:val="24"/>
                <w:lang w:val="en-US"/>
              </w:rPr>
              <w:t>2</w:t>
            </w:r>
          </w:p>
        </w:tc>
        <w:tc>
          <w:tcPr>
            <w:tcW w:w="2343" w:type="dxa"/>
            <w:vAlign w:val="center"/>
          </w:tcPr>
          <w:p>
            <w:pPr>
              <w:pStyle w:val="12"/>
              <w:jc w:val="center"/>
              <w:rPr>
                <w:rFonts w:ascii="Times New Roman"/>
                <w:sz w:val="24"/>
                <w:lang w:val="en-US"/>
              </w:rPr>
            </w:pPr>
            <w:r>
              <w:rPr>
                <w:rFonts w:hint="eastAsia" w:ascii="Times New Roman"/>
                <w:sz w:val="24"/>
                <w:lang w:val="en-US"/>
              </w:rPr>
              <w:t>潘和平</w:t>
            </w:r>
          </w:p>
        </w:tc>
        <w:tc>
          <w:tcPr>
            <w:tcW w:w="1299" w:type="dxa"/>
            <w:vAlign w:val="center"/>
          </w:tcPr>
          <w:p>
            <w:pPr>
              <w:pStyle w:val="12"/>
              <w:jc w:val="center"/>
              <w:rPr>
                <w:rFonts w:ascii="Times New Roman"/>
                <w:sz w:val="24"/>
                <w:lang w:val="en-US"/>
              </w:rPr>
            </w:pPr>
            <w:r>
              <w:rPr>
                <w:rFonts w:hint="eastAsia" w:ascii="Times New Roman"/>
                <w:sz w:val="24"/>
                <w:lang w:val="en-US"/>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79" w:hRule="atLeast"/>
        </w:trPr>
        <w:tc>
          <w:tcPr>
            <w:tcW w:w="3548" w:type="dxa"/>
            <w:vAlign w:val="center"/>
          </w:tcPr>
          <w:p>
            <w:pPr>
              <w:pStyle w:val="12"/>
              <w:jc w:val="center"/>
              <w:rPr>
                <w:rFonts w:ascii="Times New Roman"/>
                <w:sz w:val="24"/>
                <w:lang w:val="en-US"/>
              </w:rPr>
            </w:pPr>
            <w:r>
              <w:rPr>
                <w:rFonts w:hint="eastAsia" w:ascii="Times New Roman"/>
                <w:sz w:val="24"/>
                <w:lang w:val="en-US"/>
              </w:rPr>
              <w:t>量化投资分析</w:t>
            </w:r>
          </w:p>
        </w:tc>
        <w:tc>
          <w:tcPr>
            <w:tcW w:w="1287" w:type="dxa"/>
            <w:vAlign w:val="center"/>
          </w:tcPr>
          <w:p>
            <w:pPr>
              <w:pStyle w:val="12"/>
              <w:jc w:val="center"/>
              <w:rPr>
                <w:rFonts w:ascii="Times New Roman"/>
                <w:sz w:val="24"/>
                <w:lang w:val="en-US"/>
              </w:rPr>
            </w:pPr>
            <w:r>
              <w:rPr>
                <w:rFonts w:hint="eastAsia" w:ascii="Times New Roman"/>
                <w:sz w:val="24"/>
                <w:lang w:val="en-US"/>
              </w:rPr>
              <w:t>32</w:t>
            </w:r>
          </w:p>
        </w:tc>
        <w:tc>
          <w:tcPr>
            <w:tcW w:w="1097" w:type="dxa"/>
            <w:vAlign w:val="center"/>
          </w:tcPr>
          <w:p>
            <w:pPr>
              <w:pStyle w:val="12"/>
              <w:jc w:val="center"/>
              <w:rPr>
                <w:rFonts w:ascii="Times New Roman"/>
                <w:sz w:val="24"/>
                <w:lang w:val="en-US"/>
              </w:rPr>
            </w:pPr>
            <w:r>
              <w:rPr>
                <w:rFonts w:hint="eastAsia" w:ascii="Times New Roman"/>
                <w:sz w:val="24"/>
                <w:lang w:val="en-US"/>
              </w:rPr>
              <w:t>2</w:t>
            </w:r>
          </w:p>
        </w:tc>
        <w:tc>
          <w:tcPr>
            <w:tcW w:w="2343" w:type="dxa"/>
            <w:vAlign w:val="center"/>
          </w:tcPr>
          <w:p>
            <w:pPr>
              <w:pStyle w:val="12"/>
              <w:jc w:val="center"/>
              <w:rPr>
                <w:rFonts w:ascii="Times New Roman"/>
                <w:sz w:val="24"/>
                <w:lang w:val="en-US"/>
              </w:rPr>
            </w:pPr>
            <w:r>
              <w:rPr>
                <w:rFonts w:hint="eastAsia" w:ascii="Times New Roman"/>
                <w:sz w:val="24"/>
                <w:lang w:val="en-US"/>
              </w:rPr>
              <w:t>朱盈盈</w:t>
            </w:r>
          </w:p>
        </w:tc>
        <w:tc>
          <w:tcPr>
            <w:tcW w:w="1299" w:type="dxa"/>
            <w:vAlign w:val="center"/>
          </w:tcPr>
          <w:p>
            <w:pPr>
              <w:pStyle w:val="12"/>
              <w:jc w:val="center"/>
              <w:rPr>
                <w:rFonts w:ascii="Times New Roman"/>
                <w:sz w:val="24"/>
                <w:lang w:val="en-US"/>
              </w:rPr>
            </w:pPr>
            <w:r>
              <w:rPr>
                <w:rFonts w:hint="eastAsia" w:ascii="Times New Roman"/>
                <w:sz w:val="24"/>
                <w:lang w:val="en-US"/>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vAlign w:val="center"/>
          </w:tcPr>
          <w:p>
            <w:pPr>
              <w:pStyle w:val="12"/>
              <w:jc w:val="center"/>
              <w:rPr>
                <w:rFonts w:ascii="Times New Roman"/>
                <w:sz w:val="24"/>
                <w:lang w:val="en-US"/>
              </w:rPr>
            </w:pPr>
            <w:r>
              <w:rPr>
                <w:rFonts w:hint="eastAsia" w:ascii="Times New Roman"/>
                <w:sz w:val="24"/>
                <w:lang w:val="en-US"/>
              </w:rPr>
              <w:t>金融数据库管理</w:t>
            </w:r>
          </w:p>
        </w:tc>
        <w:tc>
          <w:tcPr>
            <w:tcW w:w="1287" w:type="dxa"/>
            <w:vAlign w:val="center"/>
          </w:tcPr>
          <w:p>
            <w:pPr>
              <w:pStyle w:val="12"/>
              <w:jc w:val="center"/>
              <w:rPr>
                <w:rFonts w:ascii="Times New Roman"/>
                <w:sz w:val="24"/>
                <w:lang w:val="en-US"/>
              </w:rPr>
            </w:pPr>
            <w:r>
              <w:rPr>
                <w:rFonts w:hint="eastAsia" w:ascii="Times New Roman"/>
                <w:sz w:val="24"/>
                <w:lang w:val="en-US"/>
              </w:rPr>
              <w:t>64</w:t>
            </w:r>
          </w:p>
        </w:tc>
        <w:tc>
          <w:tcPr>
            <w:tcW w:w="1097" w:type="dxa"/>
            <w:vAlign w:val="center"/>
          </w:tcPr>
          <w:p>
            <w:pPr>
              <w:pStyle w:val="12"/>
              <w:jc w:val="center"/>
              <w:rPr>
                <w:rFonts w:ascii="Times New Roman"/>
                <w:sz w:val="24"/>
                <w:lang w:val="en-US"/>
              </w:rPr>
            </w:pPr>
            <w:r>
              <w:rPr>
                <w:rFonts w:hint="eastAsia" w:ascii="Times New Roman"/>
                <w:sz w:val="24"/>
                <w:lang w:val="en-US"/>
              </w:rPr>
              <w:t>4</w:t>
            </w:r>
          </w:p>
        </w:tc>
        <w:tc>
          <w:tcPr>
            <w:tcW w:w="2343" w:type="dxa"/>
            <w:vAlign w:val="center"/>
          </w:tcPr>
          <w:p>
            <w:pPr>
              <w:pStyle w:val="12"/>
              <w:jc w:val="center"/>
              <w:rPr>
                <w:rFonts w:ascii="Times New Roman"/>
                <w:sz w:val="24"/>
                <w:lang w:val="en-US"/>
              </w:rPr>
            </w:pPr>
            <w:r>
              <w:rPr>
                <w:rFonts w:hint="eastAsia" w:ascii="Times New Roman"/>
                <w:sz w:val="24"/>
                <w:lang w:val="en-US"/>
              </w:rPr>
              <w:t>孙平</w:t>
            </w:r>
          </w:p>
        </w:tc>
        <w:tc>
          <w:tcPr>
            <w:tcW w:w="1299" w:type="dxa"/>
            <w:vAlign w:val="center"/>
          </w:tcPr>
          <w:p>
            <w:pPr>
              <w:pStyle w:val="12"/>
              <w:jc w:val="center"/>
              <w:rPr>
                <w:rFonts w:ascii="Times New Roman"/>
                <w:sz w:val="24"/>
                <w:lang w:val="en-US"/>
              </w:rPr>
            </w:pPr>
            <w:r>
              <w:rPr>
                <w:rFonts w:hint="eastAsia" w:ascii="Times New Roman"/>
                <w:sz w:val="24"/>
                <w:lang w:val="en-US"/>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vAlign w:val="center"/>
          </w:tcPr>
          <w:p>
            <w:pPr>
              <w:pStyle w:val="12"/>
              <w:jc w:val="center"/>
              <w:rPr>
                <w:rFonts w:ascii="Times New Roman"/>
                <w:sz w:val="24"/>
                <w:lang w:val="en-US"/>
              </w:rPr>
            </w:pPr>
            <w:r>
              <w:rPr>
                <w:rFonts w:hint="eastAsia" w:ascii="Times New Roman"/>
                <w:sz w:val="24"/>
                <w:lang w:val="en-US"/>
              </w:rPr>
              <w:t>国际金融</w:t>
            </w:r>
          </w:p>
        </w:tc>
        <w:tc>
          <w:tcPr>
            <w:tcW w:w="1287" w:type="dxa"/>
            <w:vAlign w:val="center"/>
          </w:tcPr>
          <w:p>
            <w:pPr>
              <w:pStyle w:val="12"/>
              <w:jc w:val="center"/>
              <w:rPr>
                <w:rFonts w:ascii="Times New Roman"/>
                <w:sz w:val="24"/>
                <w:lang w:val="en-US"/>
              </w:rPr>
            </w:pPr>
            <w:r>
              <w:rPr>
                <w:rFonts w:hint="eastAsia" w:ascii="Times New Roman"/>
                <w:sz w:val="24"/>
                <w:lang w:val="en-US"/>
              </w:rPr>
              <w:t>32</w:t>
            </w:r>
          </w:p>
        </w:tc>
        <w:tc>
          <w:tcPr>
            <w:tcW w:w="1097" w:type="dxa"/>
            <w:vAlign w:val="center"/>
          </w:tcPr>
          <w:p>
            <w:pPr>
              <w:pStyle w:val="12"/>
              <w:jc w:val="center"/>
              <w:rPr>
                <w:rFonts w:ascii="Times New Roman"/>
                <w:sz w:val="24"/>
                <w:lang w:val="en-US"/>
              </w:rPr>
            </w:pPr>
            <w:r>
              <w:rPr>
                <w:rFonts w:hint="eastAsia" w:ascii="Times New Roman"/>
                <w:sz w:val="24"/>
                <w:lang w:val="en-US"/>
              </w:rPr>
              <w:t>2</w:t>
            </w:r>
          </w:p>
        </w:tc>
        <w:tc>
          <w:tcPr>
            <w:tcW w:w="2343" w:type="dxa"/>
            <w:vAlign w:val="center"/>
          </w:tcPr>
          <w:p>
            <w:pPr>
              <w:pStyle w:val="12"/>
              <w:jc w:val="center"/>
              <w:rPr>
                <w:rFonts w:ascii="Times New Roman"/>
                <w:sz w:val="24"/>
                <w:lang w:val="en-US"/>
              </w:rPr>
            </w:pPr>
            <w:r>
              <w:rPr>
                <w:rFonts w:hint="eastAsia" w:ascii="Times New Roman"/>
                <w:sz w:val="24"/>
                <w:lang w:val="en-US"/>
              </w:rPr>
              <w:t>曾珠</w:t>
            </w:r>
          </w:p>
        </w:tc>
        <w:tc>
          <w:tcPr>
            <w:tcW w:w="1299" w:type="dxa"/>
            <w:vAlign w:val="center"/>
          </w:tcPr>
          <w:p>
            <w:pPr>
              <w:pStyle w:val="12"/>
              <w:jc w:val="center"/>
              <w:rPr>
                <w:rFonts w:ascii="Times New Roman"/>
                <w:sz w:val="24"/>
                <w:lang w:val="en-US"/>
              </w:rPr>
            </w:pPr>
            <w:r>
              <w:rPr>
                <w:rFonts w:hint="eastAsia" w:ascii="Times New Roman"/>
                <w:sz w:val="24"/>
                <w:lang w:val="en-US"/>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vAlign w:val="center"/>
          </w:tcPr>
          <w:p>
            <w:pPr>
              <w:pStyle w:val="12"/>
              <w:jc w:val="center"/>
              <w:rPr>
                <w:rFonts w:ascii="Times New Roman"/>
                <w:sz w:val="24"/>
                <w:lang w:val="en-US"/>
              </w:rPr>
            </w:pPr>
            <w:r>
              <w:rPr>
                <w:rFonts w:hint="eastAsia" w:ascii="Times New Roman"/>
                <w:sz w:val="24"/>
                <w:lang w:val="en-US"/>
              </w:rPr>
              <w:t>金融衍生工具</w:t>
            </w:r>
          </w:p>
        </w:tc>
        <w:tc>
          <w:tcPr>
            <w:tcW w:w="1287" w:type="dxa"/>
            <w:vAlign w:val="center"/>
          </w:tcPr>
          <w:p>
            <w:pPr>
              <w:pStyle w:val="12"/>
              <w:jc w:val="center"/>
              <w:rPr>
                <w:rFonts w:ascii="Times New Roman"/>
                <w:sz w:val="24"/>
                <w:lang w:val="en-US"/>
              </w:rPr>
            </w:pPr>
            <w:r>
              <w:rPr>
                <w:rFonts w:hint="eastAsia" w:ascii="Times New Roman"/>
                <w:sz w:val="24"/>
                <w:lang w:val="en-US"/>
              </w:rPr>
              <w:t>32</w:t>
            </w:r>
          </w:p>
        </w:tc>
        <w:tc>
          <w:tcPr>
            <w:tcW w:w="1097" w:type="dxa"/>
            <w:vAlign w:val="center"/>
          </w:tcPr>
          <w:p>
            <w:pPr>
              <w:pStyle w:val="12"/>
              <w:jc w:val="center"/>
              <w:rPr>
                <w:rFonts w:ascii="Times New Roman"/>
                <w:sz w:val="24"/>
                <w:lang w:val="en-US"/>
              </w:rPr>
            </w:pPr>
            <w:r>
              <w:rPr>
                <w:rFonts w:hint="eastAsia" w:ascii="Times New Roman"/>
                <w:sz w:val="24"/>
                <w:lang w:val="en-US"/>
              </w:rPr>
              <w:t>2</w:t>
            </w:r>
          </w:p>
        </w:tc>
        <w:tc>
          <w:tcPr>
            <w:tcW w:w="2343" w:type="dxa"/>
            <w:vAlign w:val="center"/>
          </w:tcPr>
          <w:p>
            <w:pPr>
              <w:pStyle w:val="12"/>
              <w:jc w:val="center"/>
              <w:rPr>
                <w:rFonts w:ascii="Times New Roman"/>
                <w:sz w:val="24"/>
                <w:lang w:val="en-US"/>
              </w:rPr>
            </w:pPr>
            <w:r>
              <w:rPr>
                <w:rFonts w:hint="eastAsia" w:ascii="Times New Roman"/>
                <w:sz w:val="24"/>
                <w:lang w:val="en-US"/>
              </w:rPr>
              <w:t>游婧</w:t>
            </w:r>
          </w:p>
        </w:tc>
        <w:tc>
          <w:tcPr>
            <w:tcW w:w="1299" w:type="dxa"/>
            <w:vAlign w:val="center"/>
          </w:tcPr>
          <w:p>
            <w:pPr>
              <w:pStyle w:val="12"/>
              <w:jc w:val="center"/>
              <w:rPr>
                <w:rFonts w:ascii="Times New Roman"/>
                <w:sz w:val="24"/>
                <w:lang w:val="en-US"/>
              </w:rPr>
            </w:pPr>
            <w:r>
              <w:rPr>
                <w:rFonts w:hint="eastAsia" w:ascii="Times New Roman"/>
                <w:sz w:val="24"/>
                <w:lang w:val="en-US"/>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vAlign w:val="center"/>
          </w:tcPr>
          <w:p>
            <w:pPr>
              <w:pStyle w:val="12"/>
              <w:jc w:val="center"/>
              <w:rPr>
                <w:rFonts w:ascii="Times New Roman"/>
                <w:sz w:val="24"/>
                <w:lang w:val="en-US"/>
              </w:rPr>
            </w:pPr>
            <w:r>
              <w:rPr>
                <w:rFonts w:hint="eastAsia" w:ascii="Times New Roman"/>
                <w:sz w:val="24"/>
                <w:lang w:val="en-US"/>
              </w:rPr>
              <w:t>信息系统与金融安全</w:t>
            </w:r>
          </w:p>
        </w:tc>
        <w:tc>
          <w:tcPr>
            <w:tcW w:w="1287" w:type="dxa"/>
            <w:vAlign w:val="center"/>
          </w:tcPr>
          <w:p>
            <w:pPr>
              <w:pStyle w:val="12"/>
              <w:jc w:val="center"/>
              <w:rPr>
                <w:rFonts w:ascii="Times New Roman"/>
                <w:sz w:val="24"/>
                <w:lang w:val="en-US"/>
              </w:rPr>
            </w:pPr>
            <w:r>
              <w:rPr>
                <w:rFonts w:hint="eastAsia" w:ascii="Times New Roman"/>
                <w:sz w:val="24"/>
                <w:lang w:val="en-US"/>
              </w:rPr>
              <w:t>56</w:t>
            </w:r>
          </w:p>
        </w:tc>
        <w:tc>
          <w:tcPr>
            <w:tcW w:w="1097" w:type="dxa"/>
            <w:vAlign w:val="center"/>
          </w:tcPr>
          <w:p>
            <w:pPr>
              <w:pStyle w:val="12"/>
              <w:jc w:val="center"/>
              <w:rPr>
                <w:rFonts w:ascii="Times New Roman"/>
                <w:sz w:val="24"/>
                <w:lang w:val="en-US"/>
              </w:rPr>
            </w:pPr>
            <w:r>
              <w:rPr>
                <w:rFonts w:hint="eastAsia" w:ascii="Times New Roman"/>
                <w:sz w:val="24"/>
                <w:lang w:val="en-US"/>
              </w:rPr>
              <w:t>4</w:t>
            </w:r>
          </w:p>
        </w:tc>
        <w:tc>
          <w:tcPr>
            <w:tcW w:w="2343" w:type="dxa"/>
            <w:vAlign w:val="center"/>
          </w:tcPr>
          <w:p>
            <w:pPr>
              <w:pStyle w:val="12"/>
              <w:jc w:val="center"/>
              <w:rPr>
                <w:rFonts w:ascii="Times New Roman"/>
                <w:sz w:val="24"/>
                <w:lang w:val="en-US"/>
              </w:rPr>
            </w:pPr>
            <w:r>
              <w:rPr>
                <w:rFonts w:hint="eastAsia" w:ascii="Times New Roman"/>
                <w:sz w:val="24"/>
                <w:lang w:val="en-US"/>
              </w:rPr>
              <w:t>易勇</w:t>
            </w:r>
          </w:p>
        </w:tc>
        <w:tc>
          <w:tcPr>
            <w:tcW w:w="1299" w:type="dxa"/>
            <w:vAlign w:val="center"/>
          </w:tcPr>
          <w:p>
            <w:pPr>
              <w:pStyle w:val="12"/>
              <w:jc w:val="center"/>
              <w:rPr>
                <w:rFonts w:ascii="Times New Roman"/>
                <w:sz w:val="24"/>
                <w:lang w:val="en-US"/>
              </w:rPr>
            </w:pPr>
            <w:r>
              <w:rPr>
                <w:rFonts w:hint="eastAsia" w:ascii="Times New Roman"/>
                <w:sz w:val="24"/>
                <w:lang w:val="en-US"/>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vAlign w:val="center"/>
          </w:tcPr>
          <w:p>
            <w:pPr>
              <w:pStyle w:val="12"/>
              <w:jc w:val="center"/>
              <w:rPr>
                <w:rFonts w:ascii="Times New Roman"/>
                <w:sz w:val="24"/>
                <w:lang w:val="en-US"/>
              </w:rPr>
            </w:pPr>
            <w:r>
              <w:rPr>
                <w:rFonts w:hint="eastAsia" w:ascii="Times New Roman"/>
                <w:sz w:val="24"/>
                <w:lang w:val="en-US"/>
              </w:rPr>
              <w:t>金融科技与专业导论</w:t>
            </w:r>
          </w:p>
        </w:tc>
        <w:tc>
          <w:tcPr>
            <w:tcW w:w="1287" w:type="dxa"/>
            <w:vAlign w:val="center"/>
          </w:tcPr>
          <w:p>
            <w:pPr>
              <w:pStyle w:val="12"/>
              <w:jc w:val="center"/>
              <w:rPr>
                <w:rFonts w:ascii="Times New Roman"/>
                <w:sz w:val="24"/>
                <w:lang w:val="en-US"/>
              </w:rPr>
            </w:pPr>
            <w:r>
              <w:rPr>
                <w:rFonts w:hint="eastAsia" w:ascii="Times New Roman"/>
                <w:sz w:val="24"/>
                <w:lang w:val="en-US"/>
              </w:rPr>
              <w:t>16</w:t>
            </w:r>
          </w:p>
        </w:tc>
        <w:tc>
          <w:tcPr>
            <w:tcW w:w="1097" w:type="dxa"/>
            <w:vAlign w:val="center"/>
          </w:tcPr>
          <w:p>
            <w:pPr>
              <w:pStyle w:val="12"/>
              <w:jc w:val="center"/>
              <w:rPr>
                <w:rFonts w:ascii="Times New Roman"/>
                <w:sz w:val="24"/>
                <w:lang w:val="en-US"/>
              </w:rPr>
            </w:pPr>
            <w:r>
              <w:rPr>
                <w:rFonts w:hint="eastAsia" w:ascii="Times New Roman"/>
                <w:sz w:val="24"/>
                <w:lang w:val="en-US"/>
              </w:rPr>
              <w:t>2</w:t>
            </w:r>
          </w:p>
        </w:tc>
        <w:tc>
          <w:tcPr>
            <w:tcW w:w="2343" w:type="dxa"/>
            <w:vAlign w:val="center"/>
          </w:tcPr>
          <w:p>
            <w:pPr>
              <w:pStyle w:val="12"/>
              <w:jc w:val="center"/>
              <w:rPr>
                <w:rFonts w:ascii="Times New Roman"/>
                <w:sz w:val="24"/>
                <w:lang w:val="en-US"/>
              </w:rPr>
            </w:pPr>
            <w:r>
              <w:rPr>
                <w:rFonts w:hint="eastAsia" w:ascii="Times New Roman"/>
                <w:sz w:val="24"/>
                <w:lang w:val="en-US"/>
              </w:rPr>
              <w:t>高洪洋</w:t>
            </w:r>
          </w:p>
        </w:tc>
        <w:tc>
          <w:tcPr>
            <w:tcW w:w="1299" w:type="dxa"/>
            <w:vAlign w:val="center"/>
          </w:tcPr>
          <w:p>
            <w:pPr>
              <w:pStyle w:val="12"/>
              <w:jc w:val="center"/>
              <w:rPr>
                <w:rFonts w:ascii="Times New Roman"/>
                <w:sz w:val="24"/>
                <w:lang w:val="en-US"/>
              </w:rPr>
            </w:pPr>
            <w:r>
              <w:rPr>
                <w:rFonts w:hint="eastAsia" w:ascii="Times New Roman"/>
                <w:sz w:val="24"/>
                <w:lang w:val="en-US"/>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vAlign w:val="center"/>
          </w:tcPr>
          <w:p>
            <w:pPr>
              <w:pStyle w:val="12"/>
              <w:jc w:val="center"/>
              <w:rPr>
                <w:rFonts w:ascii="Times New Roman"/>
                <w:sz w:val="24"/>
                <w:lang w:val="en-US"/>
              </w:rPr>
            </w:pPr>
            <w:r>
              <w:rPr>
                <w:rFonts w:hint="eastAsia" w:ascii="Times New Roman"/>
                <w:sz w:val="24"/>
                <w:lang w:val="en-US"/>
              </w:rPr>
              <w:t>金融建模与定价分析</w:t>
            </w:r>
          </w:p>
        </w:tc>
        <w:tc>
          <w:tcPr>
            <w:tcW w:w="1287" w:type="dxa"/>
            <w:vAlign w:val="center"/>
          </w:tcPr>
          <w:p>
            <w:pPr>
              <w:pStyle w:val="12"/>
              <w:jc w:val="center"/>
              <w:rPr>
                <w:rFonts w:ascii="Times New Roman"/>
                <w:sz w:val="24"/>
                <w:lang w:val="en-US"/>
              </w:rPr>
            </w:pPr>
            <w:r>
              <w:rPr>
                <w:rFonts w:hint="eastAsia" w:ascii="Times New Roman"/>
                <w:sz w:val="24"/>
                <w:lang w:val="en-US"/>
              </w:rPr>
              <w:t>48</w:t>
            </w:r>
          </w:p>
        </w:tc>
        <w:tc>
          <w:tcPr>
            <w:tcW w:w="1097" w:type="dxa"/>
            <w:vAlign w:val="center"/>
          </w:tcPr>
          <w:p>
            <w:pPr>
              <w:pStyle w:val="12"/>
              <w:jc w:val="center"/>
              <w:rPr>
                <w:rFonts w:ascii="Times New Roman"/>
                <w:sz w:val="24"/>
                <w:lang w:val="en-US"/>
              </w:rPr>
            </w:pPr>
            <w:r>
              <w:rPr>
                <w:rFonts w:hint="eastAsia" w:ascii="Times New Roman"/>
                <w:sz w:val="24"/>
                <w:lang w:val="en-US"/>
              </w:rPr>
              <w:t>3</w:t>
            </w:r>
          </w:p>
        </w:tc>
        <w:tc>
          <w:tcPr>
            <w:tcW w:w="2343" w:type="dxa"/>
            <w:vAlign w:val="center"/>
          </w:tcPr>
          <w:p>
            <w:pPr>
              <w:pStyle w:val="12"/>
              <w:jc w:val="center"/>
              <w:rPr>
                <w:rFonts w:ascii="Times New Roman"/>
                <w:sz w:val="24"/>
                <w:lang w:val="en-US"/>
              </w:rPr>
            </w:pPr>
            <w:r>
              <w:rPr>
                <w:rFonts w:hint="eastAsia" w:ascii="Times New Roman"/>
                <w:sz w:val="24"/>
                <w:lang w:val="en-US"/>
              </w:rPr>
              <w:t>许明强</w:t>
            </w:r>
          </w:p>
        </w:tc>
        <w:tc>
          <w:tcPr>
            <w:tcW w:w="1299" w:type="dxa"/>
            <w:vAlign w:val="center"/>
          </w:tcPr>
          <w:p>
            <w:pPr>
              <w:pStyle w:val="12"/>
              <w:jc w:val="center"/>
              <w:rPr>
                <w:rFonts w:ascii="Times New Roman"/>
                <w:sz w:val="24"/>
                <w:lang w:val="en-US"/>
              </w:rPr>
            </w:pPr>
            <w:r>
              <w:rPr>
                <w:rFonts w:hint="eastAsia" w:ascii="Times New Roman"/>
                <w:sz w:val="24"/>
                <w:lang w:val="en-US"/>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vAlign w:val="center"/>
          </w:tcPr>
          <w:p>
            <w:pPr>
              <w:pStyle w:val="12"/>
              <w:tabs>
                <w:tab w:val="left" w:pos="950"/>
              </w:tabs>
              <w:jc w:val="center"/>
              <w:rPr>
                <w:rFonts w:ascii="Times New Roman"/>
                <w:sz w:val="24"/>
                <w:lang w:val="en-US"/>
              </w:rPr>
            </w:pPr>
            <w:r>
              <w:rPr>
                <w:rFonts w:hint="eastAsia" w:ascii="Times New Roman"/>
                <w:sz w:val="24"/>
                <w:lang w:val="en-US"/>
              </w:rPr>
              <w:t>区块链理论</w:t>
            </w:r>
          </w:p>
        </w:tc>
        <w:tc>
          <w:tcPr>
            <w:tcW w:w="1287" w:type="dxa"/>
            <w:vAlign w:val="center"/>
          </w:tcPr>
          <w:p>
            <w:pPr>
              <w:pStyle w:val="12"/>
              <w:jc w:val="center"/>
              <w:rPr>
                <w:rFonts w:ascii="Times New Roman"/>
                <w:sz w:val="24"/>
                <w:lang w:val="en-US"/>
              </w:rPr>
            </w:pPr>
            <w:r>
              <w:rPr>
                <w:rFonts w:hint="eastAsia" w:ascii="Times New Roman"/>
                <w:sz w:val="24"/>
                <w:lang w:val="en-US"/>
              </w:rPr>
              <w:t>32</w:t>
            </w:r>
          </w:p>
        </w:tc>
        <w:tc>
          <w:tcPr>
            <w:tcW w:w="1097" w:type="dxa"/>
            <w:vAlign w:val="center"/>
          </w:tcPr>
          <w:p>
            <w:pPr>
              <w:pStyle w:val="12"/>
              <w:jc w:val="center"/>
              <w:rPr>
                <w:rFonts w:ascii="Times New Roman"/>
                <w:sz w:val="24"/>
                <w:lang w:val="en-US"/>
              </w:rPr>
            </w:pPr>
            <w:r>
              <w:rPr>
                <w:rFonts w:hint="eastAsia" w:ascii="Times New Roman"/>
                <w:sz w:val="24"/>
                <w:lang w:val="en-US"/>
              </w:rPr>
              <w:t>2</w:t>
            </w:r>
          </w:p>
        </w:tc>
        <w:tc>
          <w:tcPr>
            <w:tcW w:w="2343" w:type="dxa"/>
            <w:vAlign w:val="center"/>
          </w:tcPr>
          <w:p>
            <w:pPr>
              <w:pStyle w:val="12"/>
              <w:jc w:val="center"/>
              <w:rPr>
                <w:rFonts w:ascii="Times New Roman"/>
                <w:sz w:val="24"/>
                <w:lang w:val="en-US"/>
              </w:rPr>
            </w:pPr>
            <w:r>
              <w:rPr>
                <w:rFonts w:hint="eastAsia" w:ascii="Times New Roman"/>
                <w:sz w:val="24"/>
                <w:lang w:val="en-US"/>
              </w:rPr>
              <w:t>黎忠文</w:t>
            </w:r>
          </w:p>
        </w:tc>
        <w:tc>
          <w:tcPr>
            <w:tcW w:w="1299" w:type="dxa"/>
            <w:vAlign w:val="center"/>
          </w:tcPr>
          <w:p>
            <w:pPr>
              <w:pStyle w:val="12"/>
              <w:jc w:val="center"/>
              <w:rPr>
                <w:rFonts w:ascii="Times New Roman"/>
                <w:sz w:val="24"/>
                <w:lang w:val="en-US"/>
              </w:rPr>
            </w:pPr>
            <w:r>
              <w:rPr>
                <w:rFonts w:hint="eastAsia" w:ascii="Times New Roman"/>
                <w:sz w:val="24"/>
                <w:lang w:val="en-US"/>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vAlign w:val="center"/>
          </w:tcPr>
          <w:p>
            <w:pPr>
              <w:pStyle w:val="12"/>
              <w:jc w:val="center"/>
              <w:rPr>
                <w:rFonts w:ascii="Times New Roman"/>
                <w:sz w:val="24"/>
                <w:lang w:val="en-US"/>
              </w:rPr>
            </w:pPr>
            <w:r>
              <w:rPr>
                <w:rFonts w:hint="eastAsia" w:ascii="Times New Roman"/>
                <w:sz w:val="24"/>
                <w:lang w:val="en-US"/>
              </w:rPr>
              <w:t>PYTHON编程</w:t>
            </w:r>
          </w:p>
        </w:tc>
        <w:tc>
          <w:tcPr>
            <w:tcW w:w="1287" w:type="dxa"/>
            <w:vAlign w:val="center"/>
          </w:tcPr>
          <w:p>
            <w:pPr>
              <w:pStyle w:val="12"/>
              <w:jc w:val="center"/>
              <w:rPr>
                <w:rFonts w:ascii="Times New Roman"/>
                <w:sz w:val="24"/>
                <w:lang w:val="en-US"/>
              </w:rPr>
            </w:pPr>
            <w:r>
              <w:rPr>
                <w:rFonts w:hint="eastAsia" w:ascii="Times New Roman"/>
                <w:sz w:val="24"/>
                <w:lang w:val="en-US"/>
              </w:rPr>
              <w:t>48</w:t>
            </w:r>
          </w:p>
        </w:tc>
        <w:tc>
          <w:tcPr>
            <w:tcW w:w="1097" w:type="dxa"/>
            <w:vAlign w:val="center"/>
          </w:tcPr>
          <w:p>
            <w:pPr>
              <w:pStyle w:val="12"/>
              <w:jc w:val="center"/>
              <w:rPr>
                <w:rFonts w:ascii="Times New Roman"/>
                <w:sz w:val="24"/>
                <w:lang w:val="en-US"/>
              </w:rPr>
            </w:pPr>
            <w:r>
              <w:rPr>
                <w:rFonts w:hint="eastAsia" w:ascii="Times New Roman"/>
                <w:sz w:val="24"/>
                <w:lang w:val="en-US"/>
              </w:rPr>
              <w:t>4</w:t>
            </w:r>
          </w:p>
        </w:tc>
        <w:tc>
          <w:tcPr>
            <w:tcW w:w="2343" w:type="dxa"/>
            <w:vAlign w:val="center"/>
          </w:tcPr>
          <w:p>
            <w:pPr>
              <w:pStyle w:val="12"/>
              <w:jc w:val="center"/>
              <w:rPr>
                <w:rFonts w:ascii="Times New Roman"/>
                <w:sz w:val="24"/>
                <w:lang w:val="en-US"/>
              </w:rPr>
            </w:pPr>
            <w:r>
              <w:rPr>
                <w:rFonts w:hint="eastAsia" w:ascii="Times New Roman"/>
                <w:sz w:val="24"/>
                <w:lang w:val="en-US"/>
              </w:rPr>
              <w:t>高朝邦</w:t>
            </w:r>
          </w:p>
        </w:tc>
        <w:tc>
          <w:tcPr>
            <w:tcW w:w="1299" w:type="dxa"/>
            <w:vAlign w:val="center"/>
          </w:tcPr>
          <w:p>
            <w:pPr>
              <w:pStyle w:val="12"/>
              <w:jc w:val="center"/>
              <w:rPr>
                <w:rFonts w:ascii="Times New Roman"/>
                <w:sz w:val="24"/>
                <w:lang w:val="en-US"/>
              </w:rPr>
            </w:pPr>
            <w:r>
              <w:rPr>
                <w:rFonts w:hint="eastAsia" w:ascii="Times New Roman"/>
                <w:sz w:val="24"/>
                <w:lang w:val="en-US"/>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vAlign w:val="center"/>
          </w:tcPr>
          <w:p>
            <w:pPr>
              <w:pStyle w:val="12"/>
              <w:jc w:val="center"/>
              <w:rPr>
                <w:rFonts w:ascii="Times New Roman"/>
                <w:sz w:val="24"/>
                <w:lang w:val="en-US"/>
              </w:rPr>
            </w:pPr>
            <w:r>
              <w:rPr>
                <w:rFonts w:hint="eastAsia" w:ascii="Times New Roman"/>
                <w:sz w:val="24"/>
                <w:lang w:val="en-US"/>
              </w:rPr>
              <w:t>金融科技工具</w:t>
            </w:r>
          </w:p>
        </w:tc>
        <w:tc>
          <w:tcPr>
            <w:tcW w:w="1287" w:type="dxa"/>
            <w:vAlign w:val="center"/>
          </w:tcPr>
          <w:p>
            <w:pPr>
              <w:pStyle w:val="12"/>
              <w:jc w:val="center"/>
              <w:rPr>
                <w:rFonts w:ascii="Times New Roman"/>
                <w:sz w:val="24"/>
                <w:lang w:val="en-US"/>
              </w:rPr>
            </w:pPr>
            <w:r>
              <w:rPr>
                <w:rFonts w:hint="eastAsia" w:ascii="Times New Roman"/>
                <w:sz w:val="24"/>
                <w:lang w:val="en-US"/>
              </w:rPr>
              <w:t>32</w:t>
            </w:r>
          </w:p>
        </w:tc>
        <w:tc>
          <w:tcPr>
            <w:tcW w:w="1097" w:type="dxa"/>
            <w:vAlign w:val="center"/>
          </w:tcPr>
          <w:p>
            <w:pPr>
              <w:pStyle w:val="12"/>
              <w:jc w:val="center"/>
              <w:rPr>
                <w:rFonts w:ascii="Times New Roman"/>
                <w:sz w:val="24"/>
                <w:lang w:val="en-US"/>
              </w:rPr>
            </w:pPr>
            <w:r>
              <w:rPr>
                <w:rFonts w:hint="eastAsia" w:ascii="Times New Roman"/>
                <w:sz w:val="24"/>
                <w:lang w:val="en-US"/>
              </w:rPr>
              <w:t>2</w:t>
            </w:r>
          </w:p>
        </w:tc>
        <w:tc>
          <w:tcPr>
            <w:tcW w:w="2343" w:type="dxa"/>
            <w:vAlign w:val="center"/>
          </w:tcPr>
          <w:p>
            <w:pPr>
              <w:pStyle w:val="12"/>
              <w:jc w:val="center"/>
              <w:rPr>
                <w:rFonts w:ascii="Times New Roman"/>
                <w:sz w:val="24"/>
                <w:lang w:val="en-US"/>
              </w:rPr>
            </w:pPr>
            <w:r>
              <w:rPr>
                <w:rFonts w:hint="eastAsia" w:ascii="Times New Roman"/>
                <w:sz w:val="24"/>
                <w:lang w:val="en-US"/>
              </w:rPr>
              <w:t>易发胜</w:t>
            </w:r>
          </w:p>
        </w:tc>
        <w:tc>
          <w:tcPr>
            <w:tcW w:w="1299" w:type="dxa"/>
            <w:vAlign w:val="center"/>
          </w:tcPr>
          <w:p>
            <w:pPr>
              <w:pStyle w:val="12"/>
              <w:jc w:val="center"/>
              <w:rPr>
                <w:rFonts w:ascii="Times New Roman"/>
                <w:sz w:val="24"/>
                <w:lang w:val="en-US"/>
              </w:rPr>
            </w:pPr>
            <w:r>
              <w:rPr>
                <w:rFonts w:hint="eastAsia" w:ascii="Times New Roman"/>
                <w:sz w:val="24"/>
                <w:lang w:val="en-US"/>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vAlign w:val="center"/>
          </w:tcPr>
          <w:p>
            <w:pPr>
              <w:pStyle w:val="12"/>
              <w:jc w:val="center"/>
              <w:rPr>
                <w:rFonts w:ascii="Times New Roman"/>
                <w:sz w:val="24"/>
                <w:lang w:val="en-US"/>
              </w:rPr>
            </w:pPr>
            <w:r>
              <w:rPr>
                <w:rFonts w:hint="eastAsia" w:ascii="Times New Roman"/>
                <w:sz w:val="24"/>
                <w:lang w:val="en-US"/>
              </w:rPr>
              <w:t>金融数据分析与数据挖掘</w:t>
            </w:r>
          </w:p>
        </w:tc>
        <w:tc>
          <w:tcPr>
            <w:tcW w:w="1287" w:type="dxa"/>
            <w:vAlign w:val="center"/>
          </w:tcPr>
          <w:p>
            <w:pPr>
              <w:pStyle w:val="12"/>
              <w:jc w:val="center"/>
              <w:rPr>
                <w:rFonts w:ascii="Times New Roman"/>
                <w:sz w:val="24"/>
                <w:lang w:val="en-US"/>
              </w:rPr>
            </w:pPr>
            <w:r>
              <w:rPr>
                <w:rFonts w:hint="eastAsia" w:ascii="Times New Roman"/>
                <w:sz w:val="24"/>
                <w:lang w:val="en-US"/>
              </w:rPr>
              <w:t>48</w:t>
            </w:r>
          </w:p>
        </w:tc>
        <w:tc>
          <w:tcPr>
            <w:tcW w:w="1097" w:type="dxa"/>
            <w:vAlign w:val="center"/>
          </w:tcPr>
          <w:p>
            <w:pPr>
              <w:pStyle w:val="12"/>
              <w:jc w:val="center"/>
              <w:rPr>
                <w:rFonts w:ascii="Times New Roman"/>
                <w:sz w:val="24"/>
                <w:lang w:val="en-US"/>
              </w:rPr>
            </w:pPr>
            <w:r>
              <w:rPr>
                <w:rFonts w:hint="eastAsia" w:ascii="Times New Roman"/>
                <w:sz w:val="24"/>
                <w:lang w:val="en-US"/>
              </w:rPr>
              <w:t>4</w:t>
            </w:r>
          </w:p>
        </w:tc>
        <w:tc>
          <w:tcPr>
            <w:tcW w:w="2343" w:type="dxa"/>
            <w:vAlign w:val="center"/>
          </w:tcPr>
          <w:p>
            <w:pPr>
              <w:pStyle w:val="12"/>
              <w:jc w:val="center"/>
              <w:rPr>
                <w:rFonts w:ascii="Times New Roman"/>
                <w:sz w:val="24"/>
                <w:lang w:val="en-US"/>
              </w:rPr>
            </w:pPr>
            <w:r>
              <w:rPr>
                <w:rFonts w:hint="eastAsia" w:ascii="Times New Roman"/>
                <w:sz w:val="24"/>
                <w:lang w:val="en-US"/>
              </w:rPr>
              <w:t>李文洁</w:t>
            </w:r>
          </w:p>
        </w:tc>
        <w:tc>
          <w:tcPr>
            <w:tcW w:w="1299" w:type="dxa"/>
            <w:vAlign w:val="center"/>
          </w:tcPr>
          <w:p>
            <w:pPr>
              <w:pStyle w:val="12"/>
              <w:jc w:val="center"/>
              <w:rPr>
                <w:rFonts w:ascii="Times New Roman"/>
                <w:sz w:val="24"/>
                <w:lang w:val="en-US"/>
              </w:rPr>
            </w:pPr>
            <w:r>
              <w:rPr>
                <w:rFonts w:hint="eastAsia" w:ascii="Times New Roman"/>
                <w:sz w:val="24"/>
                <w:lang w:val="en-US"/>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79" w:hRule="atLeast"/>
        </w:trPr>
        <w:tc>
          <w:tcPr>
            <w:tcW w:w="3548" w:type="dxa"/>
            <w:vAlign w:val="center"/>
          </w:tcPr>
          <w:p>
            <w:pPr>
              <w:pStyle w:val="12"/>
              <w:jc w:val="center"/>
              <w:rPr>
                <w:rFonts w:ascii="Times New Roman"/>
                <w:sz w:val="24"/>
                <w:lang w:val="en-US"/>
              </w:rPr>
            </w:pPr>
            <w:r>
              <w:rPr>
                <w:rFonts w:hint="eastAsia" w:ascii="Times New Roman"/>
                <w:sz w:val="24"/>
                <w:lang w:val="en-US"/>
              </w:rPr>
              <w:t>金融监管科技</w:t>
            </w:r>
          </w:p>
        </w:tc>
        <w:tc>
          <w:tcPr>
            <w:tcW w:w="1287" w:type="dxa"/>
            <w:vAlign w:val="center"/>
          </w:tcPr>
          <w:p>
            <w:pPr>
              <w:pStyle w:val="12"/>
              <w:jc w:val="center"/>
              <w:rPr>
                <w:rFonts w:ascii="Times New Roman"/>
                <w:sz w:val="24"/>
                <w:lang w:val="en-US"/>
              </w:rPr>
            </w:pPr>
            <w:r>
              <w:rPr>
                <w:rFonts w:hint="eastAsia" w:ascii="Times New Roman"/>
                <w:sz w:val="24"/>
                <w:lang w:val="en-US"/>
              </w:rPr>
              <w:t>48</w:t>
            </w:r>
          </w:p>
        </w:tc>
        <w:tc>
          <w:tcPr>
            <w:tcW w:w="1097" w:type="dxa"/>
            <w:vAlign w:val="center"/>
          </w:tcPr>
          <w:p>
            <w:pPr>
              <w:pStyle w:val="12"/>
              <w:jc w:val="center"/>
              <w:rPr>
                <w:rFonts w:ascii="Times New Roman"/>
                <w:sz w:val="24"/>
                <w:lang w:val="en-US"/>
              </w:rPr>
            </w:pPr>
            <w:r>
              <w:rPr>
                <w:rFonts w:hint="eastAsia" w:ascii="Times New Roman"/>
                <w:sz w:val="24"/>
                <w:lang w:val="en-US"/>
              </w:rPr>
              <w:t>4</w:t>
            </w:r>
          </w:p>
        </w:tc>
        <w:tc>
          <w:tcPr>
            <w:tcW w:w="2343" w:type="dxa"/>
            <w:vAlign w:val="center"/>
          </w:tcPr>
          <w:p>
            <w:pPr>
              <w:pStyle w:val="12"/>
              <w:jc w:val="center"/>
              <w:rPr>
                <w:rFonts w:ascii="Times New Roman"/>
                <w:sz w:val="24"/>
                <w:lang w:val="en-US"/>
              </w:rPr>
            </w:pPr>
            <w:r>
              <w:rPr>
                <w:rFonts w:hint="eastAsia" w:ascii="Times New Roman"/>
                <w:sz w:val="24"/>
                <w:lang w:val="en-US"/>
              </w:rPr>
              <w:t>聂玲</w:t>
            </w:r>
          </w:p>
        </w:tc>
        <w:tc>
          <w:tcPr>
            <w:tcW w:w="1299" w:type="dxa"/>
            <w:vAlign w:val="center"/>
          </w:tcPr>
          <w:p>
            <w:pPr>
              <w:pStyle w:val="12"/>
              <w:jc w:val="center"/>
              <w:rPr>
                <w:rFonts w:ascii="Times New Roman"/>
                <w:sz w:val="24"/>
                <w:lang w:val="en-US"/>
              </w:rPr>
            </w:pPr>
            <w:r>
              <w:rPr>
                <w:rFonts w:hint="eastAsia" w:ascii="Times New Roman"/>
                <w:sz w:val="24"/>
                <w:lang w:val="en-US"/>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vAlign w:val="center"/>
          </w:tcPr>
          <w:p>
            <w:pPr>
              <w:pStyle w:val="12"/>
              <w:jc w:val="center"/>
              <w:rPr>
                <w:rFonts w:ascii="Times New Roman"/>
                <w:sz w:val="24"/>
                <w:lang w:val="en-US"/>
              </w:rPr>
            </w:pPr>
            <w:r>
              <w:rPr>
                <w:rFonts w:hint="eastAsia" w:ascii="Times New Roman"/>
                <w:sz w:val="24"/>
                <w:lang w:val="en-US"/>
              </w:rPr>
              <w:t>金融伦理学</w:t>
            </w:r>
          </w:p>
        </w:tc>
        <w:tc>
          <w:tcPr>
            <w:tcW w:w="1287" w:type="dxa"/>
            <w:vAlign w:val="center"/>
          </w:tcPr>
          <w:p>
            <w:pPr>
              <w:pStyle w:val="12"/>
              <w:jc w:val="center"/>
              <w:rPr>
                <w:rFonts w:ascii="Times New Roman"/>
                <w:sz w:val="24"/>
                <w:lang w:val="en-US"/>
              </w:rPr>
            </w:pPr>
            <w:r>
              <w:rPr>
                <w:rFonts w:hint="eastAsia" w:ascii="Times New Roman"/>
                <w:sz w:val="24"/>
                <w:lang w:val="en-US"/>
              </w:rPr>
              <w:t>32</w:t>
            </w:r>
          </w:p>
        </w:tc>
        <w:tc>
          <w:tcPr>
            <w:tcW w:w="1097" w:type="dxa"/>
            <w:vAlign w:val="center"/>
          </w:tcPr>
          <w:p>
            <w:pPr>
              <w:pStyle w:val="12"/>
              <w:jc w:val="center"/>
              <w:rPr>
                <w:rFonts w:ascii="Times New Roman"/>
                <w:sz w:val="24"/>
                <w:lang w:val="en-US"/>
              </w:rPr>
            </w:pPr>
            <w:r>
              <w:rPr>
                <w:rFonts w:hint="eastAsia" w:ascii="Times New Roman"/>
                <w:sz w:val="24"/>
                <w:lang w:val="en-US"/>
              </w:rPr>
              <w:t>2</w:t>
            </w:r>
          </w:p>
        </w:tc>
        <w:tc>
          <w:tcPr>
            <w:tcW w:w="2343" w:type="dxa"/>
            <w:vAlign w:val="center"/>
          </w:tcPr>
          <w:p>
            <w:pPr>
              <w:pStyle w:val="12"/>
              <w:jc w:val="center"/>
              <w:rPr>
                <w:rFonts w:ascii="Times New Roman"/>
                <w:sz w:val="24"/>
                <w:lang w:val="en-US"/>
              </w:rPr>
            </w:pPr>
            <w:r>
              <w:rPr>
                <w:rFonts w:hint="eastAsia" w:ascii="Times New Roman"/>
                <w:sz w:val="24"/>
                <w:lang w:val="en-US"/>
              </w:rPr>
              <w:t>刘婷婷</w:t>
            </w:r>
          </w:p>
        </w:tc>
        <w:tc>
          <w:tcPr>
            <w:tcW w:w="1299" w:type="dxa"/>
            <w:vAlign w:val="center"/>
          </w:tcPr>
          <w:p>
            <w:pPr>
              <w:pStyle w:val="12"/>
              <w:jc w:val="center"/>
              <w:rPr>
                <w:rFonts w:ascii="Times New Roman"/>
                <w:sz w:val="24"/>
                <w:lang w:val="en-US"/>
              </w:rPr>
            </w:pPr>
            <w:r>
              <w:rPr>
                <w:rFonts w:hint="eastAsia" w:ascii="Times New Roman"/>
                <w:sz w:val="24"/>
                <w:lang w:val="en-US"/>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79" w:hRule="atLeast"/>
        </w:trPr>
        <w:tc>
          <w:tcPr>
            <w:tcW w:w="3548" w:type="dxa"/>
            <w:vAlign w:val="center"/>
          </w:tcPr>
          <w:p>
            <w:pPr>
              <w:pStyle w:val="12"/>
              <w:jc w:val="center"/>
              <w:rPr>
                <w:rFonts w:ascii="Times New Roman"/>
                <w:sz w:val="24"/>
                <w:lang w:val="en-US"/>
              </w:rPr>
            </w:pPr>
            <w:r>
              <w:rPr>
                <w:rFonts w:hint="eastAsia" w:ascii="Times New Roman"/>
                <w:sz w:val="24"/>
                <w:lang w:val="en-US"/>
              </w:rPr>
              <w:t>移动支付</w:t>
            </w:r>
          </w:p>
        </w:tc>
        <w:tc>
          <w:tcPr>
            <w:tcW w:w="1287" w:type="dxa"/>
            <w:vAlign w:val="center"/>
          </w:tcPr>
          <w:p>
            <w:pPr>
              <w:pStyle w:val="12"/>
              <w:jc w:val="center"/>
              <w:rPr>
                <w:rFonts w:ascii="Times New Roman"/>
                <w:sz w:val="24"/>
                <w:lang w:val="en-US"/>
              </w:rPr>
            </w:pPr>
            <w:r>
              <w:rPr>
                <w:rFonts w:hint="eastAsia" w:ascii="Times New Roman"/>
                <w:sz w:val="24"/>
                <w:lang w:val="en-US"/>
              </w:rPr>
              <w:t>48</w:t>
            </w:r>
          </w:p>
        </w:tc>
        <w:tc>
          <w:tcPr>
            <w:tcW w:w="1097" w:type="dxa"/>
            <w:vAlign w:val="center"/>
          </w:tcPr>
          <w:p>
            <w:pPr>
              <w:pStyle w:val="12"/>
              <w:jc w:val="center"/>
              <w:rPr>
                <w:rFonts w:ascii="Times New Roman"/>
                <w:sz w:val="24"/>
                <w:lang w:val="en-US"/>
              </w:rPr>
            </w:pPr>
            <w:r>
              <w:rPr>
                <w:rFonts w:hint="eastAsia" w:ascii="Times New Roman"/>
                <w:sz w:val="24"/>
                <w:lang w:val="en-US"/>
              </w:rPr>
              <w:t>4</w:t>
            </w:r>
          </w:p>
        </w:tc>
        <w:tc>
          <w:tcPr>
            <w:tcW w:w="2343" w:type="dxa"/>
            <w:vAlign w:val="center"/>
          </w:tcPr>
          <w:p>
            <w:pPr>
              <w:pStyle w:val="12"/>
              <w:jc w:val="center"/>
              <w:rPr>
                <w:rFonts w:ascii="Times New Roman"/>
                <w:sz w:val="24"/>
                <w:lang w:val="en-US"/>
              </w:rPr>
            </w:pPr>
            <w:r>
              <w:rPr>
                <w:rFonts w:hint="eastAsia" w:ascii="Times New Roman"/>
                <w:sz w:val="24"/>
                <w:lang w:val="en-US"/>
              </w:rPr>
              <w:t>孙雁南</w:t>
            </w:r>
          </w:p>
        </w:tc>
        <w:tc>
          <w:tcPr>
            <w:tcW w:w="1299" w:type="dxa"/>
            <w:vAlign w:val="center"/>
          </w:tcPr>
          <w:p>
            <w:pPr>
              <w:pStyle w:val="12"/>
              <w:jc w:val="center"/>
              <w:rPr>
                <w:rFonts w:ascii="Times New Roman"/>
                <w:sz w:val="24"/>
                <w:lang w:val="en-US"/>
              </w:rPr>
            </w:pPr>
            <w:r>
              <w:rPr>
                <w:rFonts w:hint="eastAsia" w:ascii="Times New Roman"/>
                <w:sz w:val="24"/>
                <w:lang w:val="en-US"/>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vAlign w:val="center"/>
          </w:tcPr>
          <w:p>
            <w:pPr>
              <w:pStyle w:val="12"/>
              <w:jc w:val="center"/>
              <w:rPr>
                <w:rFonts w:ascii="Times New Roman"/>
                <w:sz w:val="24"/>
                <w:lang w:val="en-US"/>
              </w:rPr>
            </w:pPr>
            <w:r>
              <w:rPr>
                <w:rFonts w:hint="eastAsia" w:ascii="Times New Roman"/>
                <w:sz w:val="24"/>
                <w:lang w:val="en-US"/>
              </w:rPr>
              <w:t>云计算</w:t>
            </w:r>
          </w:p>
        </w:tc>
        <w:tc>
          <w:tcPr>
            <w:tcW w:w="1287" w:type="dxa"/>
            <w:vAlign w:val="center"/>
          </w:tcPr>
          <w:p>
            <w:pPr>
              <w:pStyle w:val="12"/>
              <w:jc w:val="center"/>
              <w:rPr>
                <w:rFonts w:ascii="Times New Roman"/>
                <w:sz w:val="24"/>
                <w:lang w:val="en-US"/>
              </w:rPr>
            </w:pPr>
            <w:r>
              <w:rPr>
                <w:rFonts w:hint="eastAsia" w:ascii="Times New Roman"/>
                <w:sz w:val="24"/>
                <w:lang w:val="en-US"/>
              </w:rPr>
              <w:t>32</w:t>
            </w:r>
          </w:p>
        </w:tc>
        <w:tc>
          <w:tcPr>
            <w:tcW w:w="1097" w:type="dxa"/>
            <w:vAlign w:val="center"/>
          </w:tcPr>
          <w:p>
            <w:pPr>
              <w:pStyle w:val="12"/>
              <w:jc w:val="center"/>
              <w:rPr>
                <w:rFonts w:ascii="Times New Roman"/>
                <w:sz w:val="24"/>
                <w:lang w:val="en-US"/>
              </w:rPr>
            </w:pPr>
            <w:r>
              <w:rPr>
                <w:rFonts w:hint="eastAsia" w:ascii="Times New Roman"/>
                <w:sz w:val="24"/>
                <w:lang w:val="en-US"/>
              </w:rPr>
              <w:t>2</w:t>
            </w:r>
          </w:p>
        </w:tc>
        <w:tc>
          <w:tcPr>
            <w:tcW w:w="2343" w:type="dxa"/>
            <w:vAlign w:val="center"/>
          </w:tcPr>
          <w:p>
            <w:pPr>
              <w:pStyle w:val="12"/>
              <w:jc w:val="center"/>
              <w:rPr>
                <w:rFonts w:ascii="Times New Roman"/>
                <w:sz w:val="24"/>
                <w:lang w:val="en-US"/>
              </w:rPr>
            </w:pPr>
            <w:r>
              <w:rPr>
                <w:rFonts w:hint="eastAsia" w:ascii="Times New Roman"/>
                <w:sz w:val="24"/>
                <w:lang w:val="en-US"/>
              </w:rPr>
              <w:t>蒲强</w:t>
            </w:r>
          </w:p>
        </w:tc>
        <w:tc>
          <w:tcPr>
            <w:tcW w:w="1299" w:type="dxa"/>
            <w:vAlign w:val="center"/>
          </w:tcPr>
          <w:p>
            <w:pPr>
              <w:pStyle w:val="12"/>
              <w:jc w:val="center"/>
              <w:rPr>
                <w:rFonts w:ascii="Times New Roman"/>
                <w:sz w:val="24"/>
                <w:lang w:val="en-US"/>
              </w:rPr>
            </w:pPr>
            <w:r>
              <w:rPr>
                <w:rFonts w:hint="eastAsia" w:ascii="Times New Roman"/>
                <w:sz w:val="24"/>
                <w:lang w:val="en-US"/>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vAlign w:val="center"/>
          </w:tcPr>
          <w:p>
            <w:pPr>
              <w:pStyle w:val="12"/>
              <w:jc w:val="center"/>
              <w:rPr>
                <w:rFonts w:ascii="Times New Roman"/>
                <w:sz w:val="24"/>
                <w:lang w:val="en-US"/>
              </w:rPr>
            </w:pPr>
            <w:r>
              <w:rPr>
                <w:rFonts w:hint="eastAsia" w:ascii="Times New Roman"/>
                <w:sz w:val="24"/>
                <w:lang w:val="en-US"/>
              </w:rPr>
              <w:t>金融工程学</w:t>
            </w:r>
          </w:p>
        </w:tc>
        <w:tc>
          <w:tcPr>
            <w:tcW w:w="1287" w:type="dxa"/>
            <w:vAlign w:val="center"/>
          </w:tcPr>
          <w:p>
            <w:pPr>
              <w:pStyle w:val="12"/>
              <w:jc w:val="center"/>
              <w:rPr>
                <w:rFonts w:ascii="Times New Roman"/>
                <w:sz w:val="24"/>
                <w:lang w:val="en-US"/>
              </w:rPr>
            </w:pPr>
            <w:r>
              <w:rPr>
                <w:rFonts w:hint="eastAsia" w:ascii="Times New Roman"/>
                <w:sz w:val="24"/>
                <w:lang w:val="en-US"/>
              </w:rPr>
              <w:t>64</w:t>
            </w:r>
          </w:p>
        </w:tc>
        <w:tc>
          <w:tcPr>
            <w:tcW w:w="1097" w:type="dxa"/>
            <w:vAlign w:val="center"/>
          </w:tcPr>
          <w:p>
            <w:pPr>
              <w:pStyle w:val="12"/>
              <w:jc w:val="center"/>
              <w:rPr>
                <w:rFonts w:ascii="Times New Roman"/>
                <w:sz w:val="24"/>
                <w:lang w:val="en-US"/>
              </w:rPr>
            </w:pPr>
            <w:r>
              <w:rPr>
                <w:rFonts w:hint="eastAsia" w:ascii="Times New Roman"/>
                <w:sz w:val="24"/>
                <w:lang w:val="en-US"/>
              </w:rPr>
              <w:t>4</w:t>
            </w:r>
          </w:p>
        </w:tc>
        <w:tc>
          <w:tcPr>
            <w:tcW w:w="2343" w:type="dxa"/>
            <w:vAlign w:val="center"/>
          </w:tcPr>
          <w:p>
            <w:pPr>
              <w:pStyle w:val="12"/>
              <w:jc w:val="center"/>
              <w:rPr>
                <w:rFonts w:ascii="Times New Roman"/>
                <w:sz w:val="24"/>
                <w:lang w:val="en-US"/>
              </w:rPr>
            </w:pPr>
            <w:r>
              <w:rPr>
                <w:rFonts w:hint="eastAsia" w:ascii="Times New Roman"/>
                <w:sz w:val="24"/>
                <w:lang w:val="en-US"/>
              </w:rPr>
              <w:t>刘婷婷</w:t>
            </w:r>
          </w:p>
        </w:tc>
        <w:tc>
          <w:tcPr>
            <w:tcW w:w="1299" w:type="dxa"/>
            <w:vAlign w:val="center"/>
          </w:tcPr>
          <w:p>
            <w:pPr>
              <w:pStyle w:val="12"/>
              <w:jc w:val="center"/>
              <w:rPr>
                <w:rFonts w:ascii="Times New Roman"/>
                <w:sz w:val="24"/>
                <w:lang w:val="en-US"/>
              </w:rPr>
            </w:pPr>
            <w:r>
              <w:rPr>
                <w:rFonts w:hint="eastAsia" w:ascii="Times New Roman"/>
                <w:sz w:val="24"/>
                <w:lang w:val="en-US"/>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vAlign w:val="center"/>
          </w:tcPr>
          <w:p>
            <w:pPr>
              <w:pStyle w:val="12"/>
              <w:jc w:val="center"/>
              <w:rPr>
                <w:rFonts w:ascii="Times New Roman"/>
                <w:sz w:val="24"/>
                <w:lang w:val="en-US"/>
              </w:rPr>
            </w:pPr>
            <w:r>
              <w:rPr>
                <w:rFonts w:hint="eastAsia" w:ascii="Times New Roman"/>
                <w:sz w:val="24"/>
                <w:lang w:val="en-US"/>
              </w:rPr>
              <w:t>金融时间序列</w:t>
            </w:r>
          </w:p>
        </w:tc>
        <w:tc>
          <w:tcPr>
            <w:tcW w:w="1287" w:type="dxa"/>
            <w:vAlign w:val="center"/>
          </w:tcPr>
          <w:p>
            <w:pPr>
              <w:pStyle w:val="12"/>
              <w:jc w:val="center"/>
              <w:rPr>
                <w:rFonts w:ascii="Times New Roman"/>
                <w:sz w:val="24"/>
                <w:lang w:val="en-US"/>
              </w:rPr>
            </w:pPr>
            <w:r>
              <w:rPr>
                <w:rFonts w:hint="eastAsia" w:ascii="Times New Roman"/>
                <w:sz w:val="24"/>
                <w:lang w:val="en-US"/>
              </w:rPr>
              <w:t>32</w:t>
            </w:r>
          </w:p>
        </w:tc>
        <w:tc>
          <w:tcPr>
            <w:tcW w:w="1097" w:type="dxa"/>
            <w:vAlign w:val="center"/>
          </w:tcPr>
          <w:p>
            <w:pPr>
              <w:pStyle w:val="12"/>
              <w:jc w:val="center"/>
              <w:rPr>
                <w:rFonts w:ascii="Times New Roman"/>
                <w:sz w:val="24"/>
                <w:lang w:val="en-US"/>
              </w:rPr>
            </w:pPr>
            <w:r>
              <w:rPr>
                <w:rFonts w:hint="eastAsia" w:ascii="Times New Roman"/>
                <w:sz w:val="24"/>
                <w:lang w:val="en-US"/>
              </w:rPr>
              <w:t>2</w:t>
            </w:r>
          </w:p>
        </w:tc>
        <w:tc>
          <w:tcPr>
            <w:tcW w:w="2343" w:type="dxa"/>
            <w:vAlign w:val="center"/>
          </w:tcPr>
          <w:p>
            <w:pPr>
              <w:pStyle w:val="12"/>
              <w:jc w:val="center"/>
              <w:rPr>
                <w:rFonts w:ascii="Times New Roman"/>
                <w:sz w:val="24"/>
                <w:lang w:val="en-US"/>
              </w:rPr>
            </w:pPr>
            <w:r>
              <w:rPr>
                <w:rFonts w:hint="eastAsia" w:ascii="Times New Roman"/>
                <w:sz w:val="24"/>
                <w:lang w:val="en-US"/>
              </w:rPr>
              <w:t>何悦</w:t>
            </w:r>
          </w:p>
        </w:tc>
        <w:tc>
          <w:tcPr>
            <w:tcW w:w="1299" w:type="dxa"/>
            <w:vAlign w:val="center"/>
          </w:tcPr>
          <w:p>
            <w:pPr>
              <w:pStyle w:val="12"/>
              <w:jc w:val="center"/>
              <w:rPr>
                <w:rFonts w:ascii="Times New Roman"/>
                <w:sz w:val="24"/>
                <w:lang w:val="en-US"/>
              </w:rPr>
            </w:pPr>
            <w:r>
              <w:rPr>
                <w:rFonts w:hint="eastAsia" w:ascii="Times New Roman"/>
                <w:sz w:val="24"/>
                <w:lang w:val="en-US"/>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vAlign w:val="center"/>
          </w:tcPr>
          <w:p>
            <w:pPr>
              <w:pStyle w:val="12"/>
              <w:jc w:val="center"/>
              <w:rPr>
                <w:rFonts w:ascii="Times New Roman"/>
                <w:sz w:val="24"/>
                <w:lang w:val="en-US"/>
              </w:rPr>
            </w:pPr>
            <w:r>
              <w:rPr>
                <w:rFonts w:hint="eastAsia" w:ascii="Times New Roman"/>
                <w:sz w:val="24"/>
                <w:lang w:val="en-US"/>
              </w:rPr>
              <w:t>大数据金融案例</w:t>
            </w:r>
          </w:p>
        </w:tc>
        <w:tc>
          <w:tcPr>
            <w:tcW w:w="1287" w:type="dxa"/>
            <w:vAlign w:val="center"/>
          </w:tcPr>
          <w:p>
            <w:pPr>
              <w:pStyle w:val="12"/>
              <w:jc w:val="center"/>
              <w:rPr>
                <w:rFonts w:ascii="Times New Roman"/>
                <w:sz w:val="24"/>
                <w:lang w:val="en-US"/>
              </w:rPr>
            </w:pPr>
            <w:r>
              <w:rPr>
                <w:rFonts w:hint="eastAsia" w:ascii="Times New Roman"/>
                <w:sz w:val="24"/>
                <w:lang w:val="en-US"/>
              </w:rPr>
              <w:t>32</w:t>
            </w:r>
          </w:p>
        </w:tc>
        <w:tc>
          <w:tcPr>
            <w:tcW w:w="1097" w:type="dxa"/>
            <w:vAlign w:val="center"/>
          </w:tcPr>
          <w:p>
            <w:pPr>
              <w:pStyle w:val="12"/>
              <w:jc w:val="center"/>
              <w:rPr>
                <w:rFonts w:ascii="Times New Roman"/>
                <w:sz w:val="24"/>
                <w:lang w:val="en-US"/>
              </w:rPr>
            </w:pPr>
            <w:r>
              <w:rPr>
                <w:rFonts w:hint="eastAsia" w:ascii="Times New Roman"/>
                <w:sz w:val="24"/>
                <w:lang w:val="en-US"/>
              </w:rPr>
              <w:t>2</w:t>
            </w:r>
          </w:p>
        </w:tc>
        <w:tc>
          <w:tcPr>
            <w:tcW w:w="2343" w:type="dxa"/>
            <w:vAlign w:val="center"/>
          </w:tcPr>
          <w:p>
            <w:pPr>
              <w:pStyle w:val="12"/>
              <w:jc w:val="center"/>
              <w:rPr>
                <w:rFonts w:ascii="Times New Roman"/>
                <w:sz w:val="24"/>
                <w:lang w:val="en-US"/>
              </w:rPr>
            </w:pPr>
            <w:r>
              <w:rPr>
                <w:rFonts w:hint="eastAsia" w:ascii="Times New Roman"/>
                <w:sz w:val="24"/>
                <w:lang w:val="en-US"/>
              </w:rPr>
              <w:t>独娟</w:t>
            </w:r>
          </w:p>
        </w:tc>
        <w:tc>
          <w:tcPr>
            <w:tcW w:w="1299" w:type="dxa"/>
            <w:vAlign w:val="center"/>
          </w:tcPr>
          <w:p>
            <w:pPr>
              <w:pStyle w:val="12"/>
              <w:jc w:val="center"/>
              <w:rPr>
                <w:rFonts w:ascii="Times New Roman"/>
                <w:sz w:val="24"/>
                <w:lang w:val="en-US"/>
              </w:rPr>
            </w:pPr>
            <w:r>
              <w:rPr>
                <w:rFonts w:hint="eastAsia" w:ascii="Times New Roman"/>
                <w:sz w:val="24"/>
                <w:lang w:val="en-US"/>
              </w:rPr>
              <w:t>6</w:t>
            </w:r>
          </w:p>
        </w:tc>
      </w:tr>
    </w:tbl>
    <w:p>
      <w:pPr>
        <w:rPr>
          <w:rFonts w:ascii="Times New Roman"/>
          <w:sz w:val="24"/>
        </w:rPr>
        <w:sectPr>
          <w:headerReference r:id="rId4" w:type="default"/>
          <w:pgSz w:w="11910" w:h="16840"/>
          <w:pgMar w:top="1760" w:right="660" w:bottom="280" w:left="1200" w:header="1409" w:footer="0" w:gutter="0"/>
          <w:cols w:space="720" w:num="1"/>
        </w:sectPr>
      </w:pPr>
    </w:p>
    <w:p>
      <w:pPr>
        <w:rPr>
          <w:sz w:val="20"/>
        </w:rPr>
      </w:pPr>
    </w:p>
    <w:p>
      <w:pPr>
        <w:spacing w:before="5"/>
        <w:rPr>
          <w:sz w:val="21"/>
        </w:rPr>
      </w:pPr>
    </w:p>
    <w:tbl>
      <w:tblPr>
        <w:tblStyle w:val="10"/>
        <w:tblW w:w="9576"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960" w:type="dxa"/>
            <w:vAlign w:val="center"/>
          </w:tcPr>
          <w:p>
            <w:pPr>
              <w:pStyle w:val="12"/>
              <w:spacing w:before="14" w:line="306" w:lineRule="exact"/>
              <w:ind w:left="239"/>
              <w:jc w:val="center"/>
              <w:rPr>
                <w:sz w:val="24"/>
              </w:rPr>
            </w:pPr>
            <w:r>
              <w:rPr>
                <w:sz w:val="24"/>
              </w:rPr>
              <w:t>姓名</w:t>
            </w:r>
          </w:p>
        </w:tc>
        <w:tc>
          <w:tcPr>
            <w:tcW w:w="1438" w:type="dxa"/>
            <w:vAlign w:val="center"/>
          </w:tcPr>
          <w:p>
            <w:pPr>
              <w:pStyle w:val="12"/>
              <w:jc w:val="center"/>
              <w:rPr>
                <w:rFonts w:ascii="Times New Roman"/>
                <w:sz w:val="24"/>
                <w:lang w:val="en-US"/>
              </w:rPr>
            </w:pPr>
            <w:r>
              <w:rPr>
                <w:rFonts w:hint="eastAsia" w:ascii="Times New Roman"/>
                <w:sz w:val="24"/>
                <w:lang w:val="en-US"/>
              </w:rPr>
              <w:t>潘和平</w:t>
            </w:r>
          </w:p>
        </w:tc>
        <w:tc>
          <w:tcPr>
            <w:tcW w:w="1246" w:type="dxa"/>
            <w:gridSpan w:val="2"/>
            <w:vAlign w:val="center"/>
          </w:tcPr>
          <w:p>
            <w:pPr>
              <w:pStyle w:val="12"/>
              <w:spacing w:before="14" w:line="306" w:lineRule="exact"/>
              <w:ind w:left="381"/>
              <w:jc w:val="center"/>
              <w:rPr>
                <w:sz w:val="24"/>
              </w:rPr>
            </w:pPr>
            <w:r>
              <w:rPr>
                <w:sz w:val="24"/>
              </w:rPr>
              <w:t>性别</w:t>
            </w:r>
          </w:p>
        </w:tc>
        <w:tc>
          <w:tcPr>
            <w:tcW w:w="879" w:type="dxa"/>
            <w:vAlign w:val="center"/>
          </w:tcPr>
          <w:p>
            <w:pPr>
              <w:pStyle w:val="12"/>
              <w:jc w:val="center"/>
              <w:rPr>
                <w:rFonts w:ascii="Times New Roman"/>
                <w:sz w:val="24"/>
                <w:lang w:val="en-US"/>
              </w:rPr>
            </w:pPr>
            <w:r>
              <w:rPr>
                <w:rFonts w:hint="eastAsia" w:ascii="Times New Roman"/>
                <w:sz w:val="24"/>
                <w:lang w:val="en-US"/>
              </w:rPr>
              <w:t>男</w:t>
            </w:r>
          </w:p>
        </w:tc>
        <w:tc>
          <w:tcPr>
            <w:tcW w:w="1720" w:type="dxa"/>
            <w:gridSpan w:val="2"/>
            <w:vAlign w:val="center"/>
          </w:tcPr>
          <w:p>
            <w:pPr>
              <w:pStyle w:val="12"/>
              <w:spacing w:before="14" w:line="306" w:lineRule="exact"/>
              <w:ind w:left="138"/>
              <w:jc w:val="center"/>
              <w:rPr>
                <w:sz w:val="24"/>
              </w:rPr>
            </w:pPr>
            <w:r>
              <w:rPr>
                <w:sz w:val="24"/>
              </w:rPr>
              <w:t>专业技术职务</w:t>
            </w:r>
          </w:p>
        </w:tc>
        <w:tc>
          <w:tcPr>
            <w:tcW w:w="1112" w:type="dxa"/>
            <w:gridSpan w:val="2"/>
            <w:vAlign w:val="center"/>
          </w:tcPr>
          <w:p>
            <w:pPr>
              <w:pStyle w:val="12"/>
              <w:jc w:val="center"/>
              <w:rPr>
                <w:rFonts w:ascii="Times New Roman"/>
                <w:sz w:val="24"/>
                <w:lang w:val="en-US"/>
              </w:rPr>
            </w:pPr>
            <w:r>
              <w:rPr>
                <w:rFonts w:hint="eastAsia" w:ascii="Times New Roman"/>
                <w:sz w:val="24"/>
                <w:lang w:val="en-US"/>
              </w:rPr>
              <w:t>教授</w:t>
            </w:r>
          </w:p>
        </w:tc>
        <w:tc>
          <w:tcPr>
            <w:tcW w:w="1229" w:type="dxa"/>
            <w:vAlign w:val="center"/>
          </w:tcPr>
          <w:p>
            <w:pPr>
              <w:pStyle w:val="12"/>
              <w:spacing w:before="14" w:line="306" w:lineRule="exact"/>
              <w:ind w:left="131"/>
              <w:jc w:val="center"/>
              <w:rPr>
                <w:sz w:val="24"/>
              </w:rPr>
            </w:pPr>
            <w:r>
              <w:rPr>
                <w:sz w:val="24"/>
              </w:rPr>
              <w:t>行政职务</w:t>
            </w:r>
          </w:p>
        </w:tc>
        <w:tc>
          <w:tcPr>
            <w:tcW w:w="992" w:type="dxa"/>
            <w:vAlign w:val="center"/>
          </w:tcPr>
          <w:p>
            <w:pPr>
              <w:pStyle w:val="12"/>
              <w:jc w:val="center"/>
              <w:rPr>
                <w:rFonts w:ascii="Times New Roman"/>
                <w:sz w:val="24"/>
                <w:lang w:val="en-US"/>
              </w:rPr>
            </w:pPr>
            <w:r>
              <w:rPr>
                <w:rFonts w:hint="eastAsia" w:ascii="Times New Roman"/>
                <w:sz w:val="24"/>
                <w:lang w:val="en-US"/>
              </w:rPr>
              <w:t>金融研究中心主任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60" w:type="dxa"/>
            <w:vAlign w:val="center"/>
          </w:tcPr>
          <w:p>
            <w:pPr>
              <w:pStyle w:val="12"/>
              <w:spacing w:line="307" w:lineRule="exact"/>
              <w:ind w:left="99" w:right="90"/>
              <w:jc w:val="center"/>
              <w:rPr>
                <w:sz w:val="24"/>
              </w:rPr>
            </w:pPr>
            <w:r>
              <w:rPr>
                <w:sz w:val="24"/>
              </w:rPr>
              <w:t>拟承担</w:t>
            </w:r>
          </w:p>
          <w:p>
            <w:pPr>
              <w:pStyle w:val="12"/>
              <w:spacing w:before="4" w:line="292" w:lineRule="exact"/>
              <w:ind w:left="99" w:right="90"/>
              <w:jc w:val="center"/>
              <w:rPr>
                <w:sz w:val="24"/>
              </w:rPr>
            </w:pPr>
            <w:r>
              <w:rPr>
                <w:sz w:val="24"/>
              </w:rPr>
              <w:t>课程</w:t>
            </w:r>
          </w:p>
        </w:tc>
        <w:tc>
          <w:tcPr>
            <w:tcW w:w="3563" w:type="dxa"/>
            <w:gridSpan w:val="4"/>
            <w:vAlign w:val="center"/>
          </w:tcPr>
          <w:p>
            <w:pPr>
              <w:pStyle w:val="12"/>
              <w:jc w:val="center"/>
              <w:rPr>
                <w:rFonts w:asciiTheme="majorEastAsia" w:hAnsiTheme="majorEastAsia" w:eastAsiaTheme="majorEastAsia" w:cstheme="majorEastAsia"/>
                <w:sz w:val="24"/>
                <w:lang w:val="en-US"/>
              </w:rPr>
            </w:pPr>
            <w:r>
              <w:rPr>
                <w:rFonts w:hint="eastAsia" w:asciiTheme="majorEastAsia" w:hAnsiTheme="majorEastAsia" w:eastAsiaTheme="majorEastAsia" w:cstheme="majorEastAsia"/>
                <w:sz w:val="24"/>
                <w:lang w:val="en-US"/>
              </w:rPr>
              <w:t>智能金融</w:t>
            </w:r>
          </w:p>
        </w:tc>
        <w:tc>
          <w:tcPr>
            <w:tcW w:w="1720" w:type="dxa"/>
            <w:gridSpan w:val="2"/>
            <w:vAlign w:val="center"/>
          </w:tcPr>
          <w:p>
            <w:pPr>
              <w:pStyle w:val="12"/>
              <w:spacing w:before="155"/>
              <w:ind w:left="138"/>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现在所在单位</w:t>
            </w:r>
          </w:p>
        </w:tc>
        <w:tc>
          <w:tcPr>
            <w:tcW w:w="3333" w:type="dxa"/>
            <w:gridSpan w:val="4"/>
            <w:vAlign w:val="center"/>
          </w:tcPr>
          <w:p>
            <w:pPr>
              <w:tabs>
                <w:tab w:val="left" w:pos="616"/>
              </w:tabs>
              <w:jc w:val="center"/>
              <w:rPr>
                <w:rFonts w:asciiTheme="majorEastAsia" w:hAnsiTheme="majorEastAsia" w:eastAsiaTheme="majorEastAsia" w:cstheme="majorEastAsia"/>
                <w:lang w:val="en-US"/>
              </w:rPr>
            </w:pPr>
            <w:r>
              <w:rPr>
                <w:rFonts w:hint="eastAsia" w:asciiTheme="majorEastAsia" w:hAnsiTheme="majorEastAsia" w:eastAsiaTheme="majorEastAsia" w:cstheme="majorEastAsia"/>
                <w:lang w:val="en-US"/>
              </w:rPr>
              <w:t>成都大学商学院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vAlign w:val="center"/>
          </w:tcPr>
          <w:p>
            <w:pPr>
              <w:pStyle w:val="12"/>
              <w:spacing w:line="307" w:lineRule="exact"/>
              <w:ind w:left="107"/>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最后学历毕业时间、</w:t>
            </w:r>
          </w:p>
          <w:p>
            <w:pPr>
              <w:pStyle w:val="12"/>
              <w:spacing w:before="4" w:line="292" w:lineRule="exact"/>
              <w:ind w:left="777"/>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学校、专业</w:t>
            </w:r>
          </w:p>
        </w:tc>
        <w:tc>
          <w:tcPr>
            <w:tcW w:w="6921" w:type="dxa"/>
            <w:gridSpan w:val="8"/>
            <w:vAlign w:val="center"/>
          </w:tcPr>
          <w:p>
            <w:pPr>
              <w:pStyle w:val="12"/>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1990年10月, 荷兰特文特大学信息科学博士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655" w:type="dxa"/>
            <w:gridSpan w:val="3"/>
            <w:vAlign w:val="center"/>
          </w:tcPr>
          <w:p>
            <w:pPr>
              <w:pStyle w:val="12"/>
              <w:spacing w:before="158"/>
              <w:ind w:left="606"/>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主要研究方向</w:t>
            </w:r>
          </w:p>
        </w:tc>
        <w:tc>
          <w:tcPr>
            <w:tcW w:w="6921" w:type="dxa"/>
            <w:gridSpan w:val="8"/>
            <w:vAlign w:val="center"/>
          </w:tcPr>
          <w:p>
            <w:pPr>
              <w:pStyle w:val="12"/>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智能金融、量化投资、金融工程、宏观金融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trPr>
        <w:tc>
          <w:tcPr>
            <w:tcW w:w="2655" w:type="dxa"/>
            <w:gridSpan w:val="3"/>
          </w:tcPr>
          <w:p>
            <w:pPr>
              <w:pStyle w:val="12"/>
              <w:spacing w:line="244" w:lineRule="auto"/>
              <w:ind w:left="126" w:right="117"/>
              <w:jc w:val="both"/>
              <w:rPr>
                <w:sz w:val="24"/>
              </w:rPr>
            </w:pPr>
            <w:r>
              <w:rPr>
                <w:sz w:val="24"/>
              </w:rPr>
              <w:t>从事教育教学改革研究及获奖情况（含教改项目、研究论文、慕课、</w:t>
            </w:r>
          </w:p>
          <w:p>
            <w:pPr>
              <w:pStyle w:val="12"/>
              <w:spacing w:line="287" w:lineRule="exact"/>
              <w:ind w:left="846"/>
              <w:rPr>
                <w:sz w:val="24"/>
              </w:rPr>
            </w:pPr>
            <w:r>
              <w:rPr>
                <w:sz w:val="24"/>
              </w:rPr>
              <w:t>教材等）</w:t>
            </w:r>
          </w:p>
        </w:tc>
        <w:tc>
          <w:tcPr>
            <w:tcW w:w="6921" w:type="dxa"/>
            <w:gridSpan w:val="8"/>
            <w:vAlign w:val="center"/>
          </w:tcPr>
          <w:p>
            <w:pPr>
              <w:pStyle w:val="12"/>
              <w:jc w:val="center"/>
              <w:rPr>
                <w:rFonts w:ascii="Times New Roman"/>
                <w:sz w:val="24"/>
              </w:rPr>
            </w:pPr>
            <w:r>
              <w:rPr>
                <w:rFonts w:hint="eastAsia"/>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2"/>
              <w:ind w:left="606"/>
              <w:rPr>
                <w:sz w:val="24"/>
              </w:rPr>
            </w:pPr>
            <w:r>
              <w:rPr>
                <w:sz w:val="24"/>
              </w:rPr>
              <w:t>从事科学研究</w:t>
            </w:r>
          </w:p>
          <w:p>
            <w:pPr>
              <w:pStyle w:val="12"/>
              <w:spacing w:before="4" w:line="292" w:lineRule="exact"/>
              <w:ind w:left="726"/>
              <w:rPr>
                <w:sz w:val="24"/>
              </w:rPr>
            </w:pPr>
            <w:r>
              <w:rPr>
                <w:sz w:val="24"/>
              </w:rPr>
              <w:t>及获奖情况</w:t>
            </w:r>
          </w:p>
        </w:tc>
        <w:tc>
          <w:tcPr>
            <w:tcW w:w="6921" w:type="dxa"/>
            <w:gridSpan w:val="8"/>
          </w:tcPr>
          <w:p>
            <w:pPr>
              <w:autoSpaceDE/>
              <w:autoSpaceDN/>
              <w:spacing w:line="300" w:lineRule="auto"/>
              <w:ind w:left="-9" w:firstLine="240" w:firstLineChars="100"/>
              <w:rPr>
                <w:sz w:val="24"/>
                <w:szCs w:val="24"/>
                <w:lang w:val="en-US"/>
              </w:rPr>
            </w:pPr>
            <w:r>
              <w:rPr>
                <w:rFonts w:hint="eastAsia"/>
                <w:sz w:val="24"/>
                <w:szCs w:val="24"/>
                <w:lang w:val="en-US"/>
              </w:rPr>
              <w:t>获奖情况：</w:t>
            </w:r>
          </w:p>
          <w:p>
            <w:pPr>
              <w:autoSpaceDE/>
              <w:autoSpaceDN/>
              <w:spacing w:line="300" w:lineRule="auto"/>
              <w:ind w:firstLine="240" w:firstLineChars="100"/>
              <w:rPr>
                <w:sz w:val="24"/>
                <w:szCs w:val="24"/>
              </w:rPr>
            </w:pPr>
            <w:r>
              <w:rPr>
                <w:rFonts w:hint="eastAsia"/>
                <w:sz w:val="24"/>
                <w:szCs w:val="24"/>
                <w:lang w:val="en-US"/>
              </w:rPr>
              <w:t>1、1999年教育部长江学者特聘教授</w:t>
            </w:r>
          </w:p>
          <w:p>
            <w:pPr>
              <w:autoSpaceDE/>
              <w:autoSpaceDN/>
              <w:spacing w:line="300" w:lineRule="auto"/>
              <w:ind w:left="-9" w:firstLine="240" w:firstLineChars="100"/>
              <w:rPr>
                <w:sz w:val="24"/>
                <w:szCs w:val="24"/>
              </w:rPr>
            </w:pPr>
            <w:r>
              <w:rPr>
                <w:rFonts w:hint="eastAsia"/>
                <w:sz w:val="24"/>
                <w:szCs w:val="24"/>
                <w:lang w:val="en-US"/>
              </w:rPr>
              <w:t>2、2006年中国科学院“国际预测与风险管理会议”杰出论文奖</w:t>
            </w:r>
          </w:p>
          <w:p>
            <w:pPr>
              <w:autoSpaceDE/>
              <w:autoSpaceDN/>
              <w:spacing w:line="300" w:lineRule="auto"/>
              <w:ind w:left="-9" w:firstLine="240" w:firstLineChars="100"/>
              <w:rPr>
                <w:sz w:val="24"/>
                <w:szCs w:val="24"/>
                <w:lang w:val="en-US"/>
              </w:rPr>
            </w:pPr>
            <w:r>
              <w:rPr>
                <w:rFonts w:hint="eastAsia"/>
                <w:sz w:val="24"/>
                <w:szCs w:val="24"/>
                <w:lang w:val="en-US"/>
              </w:rPr>
              <w:t>代表性论文：</w:t>
            </w:r>
          </w:p>
          <w:p>
            <w:pPr>
              <w:autoSpaceDE/>
              <w:autoSpaceDN/>
              <w:spacing w:line="300" w:lineRule="auto"/>
              <w:ind w:left="-9" w:firstLine="240" w:firstLineChars="100"/>
              <w:rPr>
                <w:rFonts w:ascii="Times New Roman" w:hAnsi="Times New Roman" w:cs="Times New Roman"/>
                <w:sz w:val="24"/>
                <w:szCs w:val="24"/>
                <w:lang w:val="en-US"/>
              </w:rPr>
            </w:pPr>
            <w:r>
              <w:rPr>
                <w:rFonts w:hint="eastAsia"/>
                <w:sz w:val="24"/>
                <w:szCs w:val="24"/>
                <w:lang w:val="en-US"/>
              </w:rPr>
              <w:t>1、《</w:t>
            </w:r>
            <w:r>
              <w:rPr>
                <w:rFonts w:hint="eastAsia"/>
                <w:sz w:val="24"/>
                <w:szCs w:val="24"/>
              </w:rPr>
              <w:t>FEPA-金融时间序列自适应组合预测模型</w:t>
            </w:r>
            <w:r>
              <w:rPr>
                <w:rFonts w:hint="eastAsia"/>
                <w:sz w:val="24"/>
                <w:szCs w:val="24"/>
                <w:lang w:val="en-US"/>
              </w:rPr>
              <w:t>》，《</w:t>
            </w:r>
            <w:r>
              <w:rPr>
                <w:rFonts w:hint="eastAsia"/>
                <w:sz w:val="24"/>
                <w:szCs w:val="24"/>
              </w:rPr>
              <w:t>中国管理科</w:t>
            </w:r>
            <w:r>
              <w:rPr>
                <w:rFonts w:ascii="Times New Roman" w:hAnsi="Times New Roman" w:cs="Times New Roman"/>
                <w:sz w:val="24"/>
                <w:szCs w:val="24"/>
              </w:rPr>
              <w:t>学</w:t>
            </w:r>
            <w:r>
              <w:rPr>
                <w:rFonts w:ascii="Times New Roman" w:hAnsi="Times New Roman" w:cs="Times New Roman"/>
                <w:sz w:val="24"/>
                <w:szCs w:val="24"/>
                <w:lang w:val="en-US"/>
              </w:rPr>
              <w:t>》，</w:t>
            </w:r>
            <w:r>
              <w:rPr>
                <w:rFonts w:ascii="Times New Roman" w:hAnsi="Times New Roman" w:cs="Times New Roman"/>
                <w:sz w:val="24"/>
                <w:szCs w:val="24"/>
              </w:rPr>
              <w:t xml:space="preserve"> 2018 Vol. 26 (6): 26-38， 管理类A级， CSSCI，</w:t>
            </w:r>
            <w:r>
              <w:rPr>
                <w:rFonts w:ascii="Times New Roman" w:hAnsi="Times New Roman" w:cs="Times New Roman"/>
                <w:sz w:val="24"/>
                <w:szCs w:val="24"/>
                <w:lang w:val="en-US"/>
              </w:rPr>
              <w:t>第一作者。</w:t>
            </w:r>
          </w:p>
          <w:p>
            <w:pPr>
              <w:autoSpaceDE/>
              <w:autoSpaceDN/>
              <w:spacing w:line="300" w:lineRule="auto"/>
              <w:ind w:left="-9" w:firstLine="240" w:firstLineChars="100"/>
              <w:rPr>
                <w:rFonts w:ascii="Times New Roman" w:hAnsi="Times New Roman" w:cs="Times New Roman"/>
                <w:sz w:val="24"/>
                <w:szCs w:val="24"/>
                <w:lang w:val="en-US"/>
              </w:rPr>
            </w:pPr>
            <w:r>
              <w:rPr>
                <w:rFonts w:ascii="Times New Roman" w:hAnsi="Times New Roman" w:cs="Times New Roman"/>
                <w:sz w:val="24"/>
                <w:szCs w:val="24"/>
                <w:lang w:val="en-US"/>
              </w:rPr>
              <w:t>2、</w:t>
            </w:r>
            <w:r>
              <w:rPr>
                <w:rFonts w:ascii="Times New Roman" w:hAnsi="Times New Roman" w:cs="Times New Roman"/>
                <w:sz w:val="24"/>
                <w:szCs w:val="24"/>
              </w:rPr>
              <w:t>《</w:t>
            </w:r>
            <w:r>
              <w:rPr>
                <w:rFonts w:ascii="Times New Roman" w:hAnsi="Times New Roman" w:cs="Times New Roman"/>
                <w:sz w:val="24"/>
                <w:szCs w:val="24"/>
                <w:lang w:val="en-US"/>
              </w:rPr>
              <w:t>FEPA - An Integrated Computational Intelligence Model for Predicting Financial Time Series</w:t>
            </w:r>
            <w:r>
              <w:rPr>
                <w:rFonts w:ascii="Times New Roman" w:hAnsi="Times New Roman" w:cs="Times New Roman"/>
                <w:sz w:val="24"/>
                <w:szCs w:val="24"/>
              </w:rPr>
              <w:t>》</w:t>
            </w:r>
            <w:r>
              <w:rPr>
                <w:rFonts w:ascii="Times New Roman" w:hAnsi="Times New Roman" w:cs="Times New Roman"/>
                <w:sz w:val="24"/>
                <w:szCs w:val="24"/>
                <w:lang w:val="en-US"/>
              </w:rPr>
              <w:t>，</w:t>
            </w:r>
            <w:r>
              <w:rPr>
                <w:rFonts w:ascii="Times New Roman" w:hAnsi="Times New Roman" w:cs="Times New Roman"/>
                <w:sz w:val="24"/>
                <w:szCs w:val="24"/>
              </w:rPr>
              <w:t>《</w:t>
            </w:r>
            <w:r>
              <w:rPr>
                <w:rFonts w:ascii="Times New Roman" w:hAnsi="Times New Roman" w:cs="Times New Roman"/>
                <w:sz w:val="24"/>
                <w:szCs w:val="24"/>
                <w:lang w:val="en-US"/>
              </w:rPr>
              <w:t>Proceedings of 2017 IEEE/SICE International Symposium on System Integration</w:t>
            </w:r>
            <w:r>
              <w:rPr>
                <w:rFonts w:ascii="Times New Roman" w:hAnsi="Times New Roman" w:cs="Times New Roman"/>
                <w:sz w:val="24"/>
                <w:szCs w:val="24"/>
              </w:rPr>
              <w:t>》</w:t>
            </w:r>
            <w:r>
              <w:rPr>
                <w:rFonts w:ascii="Times New Roman" w:hAnsi="Times New Roman" w:cs="Times New Roman"/>
                <w:sz w:val="24"/>
                <w:szCs w:val="24"/>
                <w:lang w:val="en-US"/>
              </w:rPr>
              <w:t xml:space="preserve"> (SII 2017)</w:t>
            </w:r>
          </w:p>
          <w:p>
            <w:pPr>
              <w:autoSpaceDE/>
              <w:autoSpaceDN/>
              <w:spacing w:line="300" w:lineRule="auto"/>
              <w:ind w:left="-9" w:firstLine="240" w:firstLineChars="100"/>
              <w:rPr>
                <w:rFonts w:ascii="Times New Roman" w:hAnsi="Times New Roman" w:cs="Times New Roman"/>
                <w:sz w:val="24"/>
                <w:szCs w:val="24"/>
                <w:lang w:val="en-US"/>
              </w:rPr>
            </w:pPr>
            <w:r>
              <w:rPr>
                <w:rFonts w:ascii="Times New Roman" w:hAnsi="Times New Roman" w:cs="Times New Roman"/>
                <w:sz w:val="24"/>
                <w:szCs w:val="24"/>
                <w:lang w:val="en-US"/>
              </w:rPr>
              <w:t>3、H.P. Pan, D. Sornette, K. Kortanek (2006): Intelligent Finance – An Emerging Direction. Quantitative Finance, Vol. 6, No. 4, August 2006, 273-277. Preprint available as IIFP Technical Report IIFP-TR-2006-1,</w:t>
            </w:r>
          </w:p>
          <w:p>
            <w:pPr>
              <w:autoSpaceDE/>
              <w:autoSpaceDN/>
              <w:spacing w:line="300" w:lineRule="auto"/>
              <w:ind w:left="-9" w:firstLine="240" w:firstLineChars="100"/>
              <w:rPr>
                <w:rFonts w:ascii="Times New Roman" w:hAnsi="Times New Roman" w:cs="Times New Roman"/>
                <w:sz w:val="24"/>
                <w:szCs w:val="24"/>
                <w:lang w:val="en-US"/>
              </w:rPr>
            </w:pPr>
            <w:r>
              <w:rPr>
                <w:rFonts w:ascii="Times New Roman" w:hAnsi="Times New Roman" w:cs="Times New Roman"/>
                <w:sz w:val="24"/>
                <w:szCs w:val="24"/>
                <w:lang w:val="en-US"/>
              </w:rPr>
              <w:t>4、 H.P. Pan (2006): Multilevel Stochastic Dynamic Process Models and Possible Applications in Global Financial Market Analysis and Surveillance. Proceedings of the 5th International Conference on Computational Intelligence in Economics and Financ, October 2006, Taiwan. A longer version available as IIFP Technical Report IIFP-TR-2005-1。</w:t>
            </w:r>
          </w:p>
          <w:p>
            <w:pPr>
              <w:autoSpaceDE/>
              <w:autoSpaceDN/>
              <w:spacing w:line="300" w:lineRule="auto"/>
              <w:ind w:left="-9" w:firstLine="240" w:firstLineChars="100"/>
              <w:rPr>
                <w:sz w:val="24"/>
                <w:szCs w:val="24"/>
                <w:lang w:val="en-US"/>
              </w:rPr>
            </w:pPr>
            <w:r>
              <w:rPr>
                <w:rFonts w:hint="eastAsia"/>
                <w:sz w:val="24"/>
                <w:szCs w:val="24"/>
                <w:lang w:val="en-US"/>
              </w:rPr>
              <w:t>代表性课题：</w:t>
            </w:r>
          </w:p>
          <w:p>
            <w:pPr>
              <w:autoSpaceDE/>
              <w:autoSpaceDN/>
              <w:spacing w:line="300" w:lineRule="auto"/>
              <w:ind w:left="-9" w:firstLine="240" w:firstLineChars="100"/>
              <w:rPr>
                <w:sz w:val="24"/>
                <w:szCs w:val="24"/>
                <w:lang w:val="en-US"/>
              </w:rPr>
            </w:pPr>
            <w:r>
              <w:rPr>
                <w:rFonts w:hint="eastAsia"/>
                <w:sz w:val="24"/>
                <w:szCs w:val="24"/>
                <w:lang w:val="en-US"/>
              </w:rPr>
              <w:t>1、主持国家社科项目《智能投资组合理论与投资策略研》，2017-2020,20万元。</w:t>
            </w:r>
          </w:p>
          <w:p>
            <w:pPr>
              <w:autoSpaceDE/>
              <w:autoSpaceDN/>
              <w:spacing w:line="300" w:lineRule="auto"/>
              <w:ind w:firstLine="240" w:firstLineChars="100"/>
              <w:rPr>
                <w:sz w:val="24"/>
                <w:szCs w:val="24"/>
                <w:lang w:val="en-US"/>
              </w:rPr>
            </w:pPr>
            <w:r>
              <w:rPr>
                <w:rFonts w:hint="eastAsia"/>
                <w:sz w:val="24"/>
                <w:szCs w:val="24"/>
                <w:lang w:val="en-US"/>
              </w:rPr>
              <w:t>2、主持成都大学重要级课题《智能金融的科学技术体系</w:t>
            </w:r>
          </w:p>
          <w:p>
            <w:pPr>
              <w:autoSpaceDE/>
              <w:autoSpaceDN/>
              <w:spacing w:line="300" w:lineRule="auto"/>
              <w:ind w:left="-9"/>
              <w:rPr>
                <w:rFonts w:ascii="仿宋" w:hAnsi="仿宋" w:eastAsia="仿宋" w:cs="仿宋"/>
                <w:bCs/>
                <w:sz w:val="24"/>
                <w:szCs w:val="24"/>
                <w:lang w:val="en-US"/>
              </w:rPr>
            </w:pPr>
            <w:r>
              <w:rPr>
                <w:rFonts w:hint="eastAsia"/>
                <w:sz w:val="24"/>
                <w:szCs w:val="24"/>
                <w:lang w:val="en-US"/>
              </w:rPr>
              <w:t>》，2018-2023,100万元。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2"/>
              <w:spacing w:line="307" w:lineRule="exact"/>
              <w:ind w:left="107" w:right="98"/>
              <w:jc w:val="center"/>
              <w:rPr>
                <w:sz w:val="24"/>
              </w:rPr>
            </w:pPr>
            <w:r>
              <w:rPr>
                <w:sz w:val="24"/>
              </w:rPr>
              <w:t>近三年获得教学研究经</w:t>
            </w:r>
          </w:p>
          <w:p>
            <w:pPr>
              <w:pStyle w:val="12"/>
              <w:spacing w:before="4" w:line="292" w:lineRule="exact"/>
              <w:ind w:left="106" w:right="98"/>
              <w:jc w:val="center"/>
              <w:rPr>
                <w:sz w:val="24"/>
              </w:rPr>
            </w:pPr>
            <w:r>
              <w:rPr>
                <w:sz w:val="24"/>
              </w:rPr>
              <w:t>费（万元）</w:t>
            </w:r>
          </w:p>
        </w:tc>
        <w:tc>
          <w:tcPr>
            <w:tcW w:w="2306" w:type="dxa"/>
            <w:gridSpan w:val="3"/>
            <w:vAlign w:val="center"/>
          </w:tcPr>
          <w:p>
            <w:pPr>
              <w:pStyle w:val="12"/>
              <w:jc w:val="center"/>
              <w:rPr>
                <w:rFonts w:ascii="Times New Roman"/>
                <w:sz w:val="24"/>
                <w:lang w:val="en-US"/>
              </w:rPr>
            </w:pPr>
            <w:r>
              <w:rPr>
                <w:rFonts w:hint="eastAsia"/>
                <w:sz w:val="24"/>
              </w:rPr>
              <w:t>/</w:t>
            </w:r>
          </w:p>
        </w:tc>
        <w:tc>
          <w:tcPr>
            <w:tcW w:w="2305" w:type="dxa"/>
            <w:gridSpan w:val="2"/>
            <w:vAlign w:val="center"/>
          </w:tcPr>
          <w:p>
            <w:pPr>
              <w:pStyle w:val="12"/>
              <w:spacing w:line="307" w:lineRule="exact"/>
              <w:ind w:left="106"/>
              <w:jc w:val="center"/>
              <w:rPr>
                <w:sz w:val="24"/>
              </w:rPr>
            </w:pPr>
            <w:r>
              <w:rPr>
                <w:sz w:val="24"/>
              </w:rPr>
              <w:t>近三年获得科学研</w:t>
            </w:r>
          </w:p>
          <w:p>
            <w:pPr>
              <w:pStyle w:val="12"/>
              <w:spacing w:before="4" w:line="292" w:lineRule="exact"/>
              <w:ind w:left="106"/>
              <w:jc w:val="center"/>
              <w:rPr>
                <w:sz w:val="24"/>
              </w:rPr>
            </w:pPr>
            <w:r>
              <w:rPr>
                <w:sz w:val="24"/>
              </w:rPr>
              <w:t>究经费（万元）</w:t>
            </w:r>
          </w:p>
        </w:tc>
        <w:tc>
          <w:tcPr>
            <w:tcW w:w="2310" w:type="dxa"/>
            <w:gridSpan w:val="3"/>
            <w:vAlign w:val="center"/>
          </w:tcPr>
          <w:p>
            <w:pPr>
              <w:pStyle w:val="12"/>
              <w:jc w:val="center"/>
              <w:rPr>
                <w:rFonts w:ascii="Times New Roman"/>
                <w:sz w:val="24"/>
                <w:lang w:val="en-US"/>
              </w:rPr>
            </w:pPr>
            <w:r>
              <w:rPr>
                <w:rFonts w:hint="eastAsia" w:ascii="Times New Roman"/>
                <w:sz w:val="24"/>
                <w:lang w:val="en-US"/>
              </w:rPr>
              <w:t>120万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2"/>
              <w:spacing w:line="307" w:lineRule="exact"/>
              <w:ind w:left="107" w:right="98"/>
              <w:jc w:val="center"/>
              <w:rPr>
                <w:sz w:val="24"/>
              </w:rPr>
            </w:pPr>
            <w:r>
              <w:rPr>
                <w:sz w:val="24"/>
              </w:rPr>
              <w:t>近三年给本科生授课</w:t>
            </w:r>
          </w:p>
          <w:p>
            <w:pPr>
              <w:pStyle w:val="12"/>
              <w:spacing w:before="4" w:line="292" w:lineRule="exact"/>
              <w:ind w:left="106" w:right="98"/>
              <w:jc w:val="center"/>
              <w:rPr>
                <w:sz w:val="24"/>
              </w:rPr>
            </w:pPr>
            <w:r>
              <w:rPr>
                <w:sz w:val="24"/>
              </w:rPr>
              <w:t>课程及学时数</w:t>
            </w:r>
          </w:p>
        </w:tc>
        <w:tc>
          <w:tcPr>
            <w:tcW w:w="2306" w:type="dxa"/>
            <w:gridSpan w:val="3"/>
            <w:vAlign w:val="center"/>
          </w:tcPr>
          <w:p>
            <w:pPr>
              <w:pStyle w:val="12"/>
              <w:jc w:val="center"/>
              <w:rPr>
                <w:rFonts w:ascii="Times New Roman"/>
                <w:sz w:val="24"/>
                <w:lang w:val="en-US"/>
              </w:rPr>
            </w:pPr>
            <w:r>
              <w:rPr>
                <w:rFonts w:hint="eastAsia" w:ascii="Times New Roman"/>
                <w:sz w:val="24"/>
                <w:lang w:val="en-US"/>
              </w:rPr>
              <w:t>国际金融（128课时）、毕业论文（90课时）</w:t>
            </w:r>
          </w:p>
        </w:tc>
        <w:tc>
          <w:tcPr>
            <w:tcW w:w="2305" w:type="dxa"/>
            <w:gridSpan w:val="2"/>
            <w:vAlign w:val="center"/>
          </w:tcPr>
          <w:p>
            <w:pPr>
              <w:pStyle w:val="12"/>
              <w:spacing w:line="307" w:lineRule="exact"/>
              <w:ind w:left="106"/>
              <w:jc w:val="center"/>
              <w:rPr>
                <w:sz w:val="24"/>
              </w:rPr>
            </w:pPr>
            <w:r>
              <w:rPr>
                <w:sz w:val="24"/>
              </w:rPr>
              <w:t>近三年指导本科毕</w:t>
            </w:r>
          </w:p>
          <w:p>
            <w:pPr>
              <w:pStyle w:val="12"/>
              <w:spacing w:before="4" w:line="292" w:lineRule="exact"/>
              <w:ind w:left="106"/>
              <w:jc w:val="center"/>
              <w:rPr>
                <w:sz w:val="24"/>
              </w:rPr>
            </w:pPr>
            <w:r>
              <w:rPr>
                <w:sz w:val="24"/>
              </w:rPr>
              <w:t>业设计（人次）</w:t>
            </w:r>
          </w:p>
        </w:tc>
        <w:tc>
          <w:tcPr>
            <w:tcW w:w="2310" w:type="dxa"/>
            <w:gridSpan w:val="3"/>
            <w:vAlign w:val="center"/>
          </w:tcPr>
          <w:p>
            <w:pPr>
              <w:pStyle w:val="12"/>
              <w:jc w:val="center"/>
              <w:rPr>
                <w:rFonts w:ascii="Times New Roman"/>
                <w:sz w:val="24"/>
                <w:lang w:val="en-US"/>
              </w:rPr>
            </w:pPr>
            <w:r>
              <w:rPr>
                <w:rFonts w:hint="eastAsia" w:ascii="Times New Roman"/>
                <w:sz w:val="24"/>
                <w:lang w:val="en-US"/>
              </w:rPr>
              <w:t>12</w:t>
            </w:r>
          </w:p>
        </w:tc>
      </w:tr>
    </w:tbl>
    <w:p>
      <w:pPr>
        <w:spacing w:line="362" w:lineRule="exact"/>
        <w:ind w:left="458"/>
        <w:rPr>
          <w:sz w:val="24"/>
        </w:rPr>
      </w:pPr>
      <w:r>
        <w:rPr>
          <w:rFonts w:hint="eastAsia" w:ascii="Microsoft JhengHei" w:eastAsia="Microsoft JhengHei"/>
          <w:b/>
          <w:sz w:val="24"/>
        </w:rPr>
        <w:t>注：</w:t>
      </w:r>
      <w:r>
        <w:rPr>
          <w:spacing w:val="-1"/>
          <w:sz w:val="24"/>
        </w:rPr>
        <w:t>填写三至五人，只填本专业专任教师，每人一表。</w:t>
      </w: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spacing w:before="10" w:after="1"/>
        <w:rPr>
          <w:sz w:val="24"/>
        </w:rPr>
      </w:pPr>
    </w:p>
    <w:tbl>
      <w:tblPr>
        <w:tblStyle w:val="10"/>
        <w:tblW w:w="9576"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960" w:type="dxa"/>
          </w:tcPr>
          <w:p>
            <w:pPr>
              <w:pStyle w:val="12"/>
              <w:spacing w:before="14" w:line="306" w:lineRule="exact"/>
              <w:ind w:left="239"/>
              <w:rPr>
                <w:sz w:val="24"/>
              </w:rPr>
            </w:pPr>
            <w:r>
              <w:rPr>
                <w:sz w:val="24"/>
              </w:rPr>
              <w:t>姓名</w:t>
            </w:r>
          </w:p>
        </w:tc>
        <w:tc>
          <w:tcPr>
            <w:tcW w:w="1438" w:type="dxa"/>
            <w:vAlign w:val="center"/>
          </w:tcPr>
          <w:p>
            <w:pPr>
              <w:pStyle w:val="12"/>
              <w:spacing w:before="2"/>
              <w:ind w:left="107"/>
              <w:jc w:val="center"/>
              <w:rPr>
                <w:sz w:val="24"/>
              </w:rPr>
            </w:pPr>
            <w:r>
              <w:rPr>
                <w:rFonts w:hint="eastAsia"/>
                <w:sz w:val="24"/>
              </w:rPr>
              <w:t>朱盈盈</w:t>
            </w:r>
          </w:p>
        </w:tc>
        <w:tc>
          <w:tcPr>
            <w:tcW w:w="1246" w:type="dxa"/>
            <w:gridSpan w:val="2"/>
            <w:vAlign w:val="center"/>
          </w:tcPr>
          <w:p>
            <w:pPr>
              <w:pStyle w:val="12"/>
              <w:spacing w:before="2"/>
              <w:ind w:left="107"/>
              <w:jc w:val="center"/>
              <w:rPr>
                <w:sz w:val="24"/>
              </w:rPr>
            </w:pPr>
            <w:r>
              <w:rPr>
                <w:sz w:val="24"/>
              </w:rPr>
              <w:t>性别</w:t>
            </w:r>
          </w:p>
        </w:tc>
        <w:tc>
          <w:tcPr>
            <w:tcW w:w="879" w:type="dxa"/>
            <w:vAlign w:val="center"/>
          </w:tcPr>
          <w:p>
            <w:pPr>
              <w:pStyle w:val="12"/>
              <w:spacing w:before="2"/>
              <w:ind w:left="107"/>
              <w:jc w:val="center"/>
              <w:rPr>
                <w:sz w:val="24"/>
              </w:rPr>
            </w:pPr>
            <w:r>
              <w:rPr>
                <w:rFonts w:hint="eastAsia"/>
                <w:sz w:val="24"/>
              </w:rPr>
              <w:t>女</w:t>
            </w:r>
          </w:p>
        </w:tc>
        <w:tc>
          <w:tcPr>
            <w:tcW w:w="1720" w:type="dxa"/>
            <w:gridSpan w:val="2"/>
            <w:vAlign w:val="center"/>
          </w:tcPr>
          <w:p>
            <w:pPr>
              <w:pStyle w:val="12"/>
              <w:spacing w:before="2"/>
              <w:ind w:left="107"/>
              <w:jc w:val="center"/>
              <w:rPr>
                <w:sz w:val="24"/>
              </w:rPr>
            </w:pPr>
            <w:r>
              <w:rPr>
                <w:sz w:val="24"/>
              </w:rPr>
              <w:t>专业技术职务</w:t>
            </w:r>
          </w:p>
        </w:tc>
        <w:tc>
          <w:tcPr>
            <w:tcW w:w="1112" w:type="dxa"/>
            <w:gridSpan w:val="2"/>
            <w:vAlign w:val="center"/>
          </w:tcPr>
          <w:p>
            <w:pPr>
              <w:pStyle w:val="12"/>
              <w:spacing w:before="2"/>
              <w:ind w:left="107"/>
              <w:jc w:val="center"/>
              <w:rPr>
                <w:sz w:val="24"/>
              </w:rPr>
            </w:pPr>
            <w:r>
              <w:rPr>
                <w:rFonts w:hint="eastAsia"/>
                <w:sz w:val="24"/>
              </w:rPr>
              <w:t>教授</w:t>
            </w:r>
          </w:p>
        </w:tc>
        <w:tc>
          <w:tcPr>
            <w:tcW w:w="1229" w:type="dxa"/>
            <w:vAlign w:val="center"/>
          </w:tcPr>
          <w:p>
            <w:pPr>
              <w:pStyle w:val="12"/>
              <w:spacing w:before="2"/>
              <w:ind w:left="107"/>
              <w:jc w:val="center"/>
              <w:rPr>
                <w:sz w:val="24"/>
              </w:rPr>
            </w:pPr>
            <w:r>
              <w:rPr>
                <w:sz w:val="24"/>
              </w:rPr>
              <w:t>行政职务</w:t>
            </w:r>
          </w:p>
        </w:tc>
        <w:tc>
          <w:tcPr>
            <w:tcW w:w="992" w:type="dxa"/>
            <w:vAlign w:val="center"/>
          </w:tcPr>
          <w:p>
            <w:pPr>
              <w:pStyle w:val="12"/>
              <w:spacing w:before="2"/>
              <w:ind w:left="107"/>
              <w:jc w:val="center"/>
              <w:rPr>
                <w:sz w:val="24"/>
              </w:rPr>
            </w:pPr>
            <w:r>
              <w:rPr>
                <w:rFonts w:hint="eastAsia"/>
                <w:sz w:val="24"/>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60" w:type="dxa"/>
          </w:tcPr>
          <w:p>
            <w:pPr>
              <w:pStyle w:val="12"/>
              <w:spacing w:line="307" w:lineRule="exact"/>
              <w:ind w:left="99" w:right="90"/>
              <w:jc w:val="center"/>
              <w:rPr>
                <w:sz w:val="24"/>
              </w:rPr>
            </w:pPr>
            <w:r>
              <w:rPr>
                <w:sz w:val="24"/>
              </w:rPr>
              <w:t>拟承担</w:t>
            </w:r>
          </w:p>
          <w:p>
            <w:pPr>
              <w:pStyle w:val="12"/>
              <w:spacing w:before="4" w:line="292" w:lineRule="exact"/>
              <w:ind w:left="99" w:right="90"/>
              <w:jc w:val="center"/>
              <w:rPr>
                <w:sz w:val="24"/>
              </w:rPr>
            </w:pPr>
            <w:r>
              <w:rPr>
                <w:sz w:val="24"/>
              </w:rPr>
              <w:t>课程</w:t>
            </w:r>
          </w:p>
        </w:tc>
        <w:tc>
          <w:tcPr>
            <w:tcW w:w="3563" w:type="dxa"/>
            <w:gridSpan w:val="4"/>
            <w:vAlign w:val="center"/>
          </w:tcPr>
          <w:p>
            <w:pPr>
              <w:pStyle w:val="12"/>
              <w:spacing w:before="2"/>
              <w:ind w:left="107"/>
              <w:jc w:val="center"/>
              <w:rPr>
                <w:sz w:val="24"/>
              </w:rPr>
            </w:pPr>
            <w:r>
              <w:rPr>
                <w:rFonts w:hint="eastAsia"/>
                <w:sz w:val="24"/>
              </w:rPr>
              <w:t>金融学、公司财务</w:t>
            </w:r>
          </w:p>
        </w:tc>
        <w:tc>
          <w:tcPr>
            <w:tcW w:w="1720" w:type="dxa"/>
            <w:gridSpan w:val="2"/>
            <w:vAlign w:val="center"/>
          </w:tcPr>
          <w:p>
            <w:pPr>
              <w:pStyle w:val="12"/>
              <w:spacing w:before="2"/>
              <w:ind w:left="107"/>
              <w:jc w:val="center"/>
              <w:rPr>
                <w:sz w:val="24"/>
              </w:rPr>
            </w:pPr>
            <w:r>
              <w:rPr>
                <w:sz w:val="24"/>
              </w:rPr>
              <w:t>现在所在单位</w:t>
            </w:r>
          </w:p>
        </w:tc>
        <w:tc>
          <w:tcPr>
            <w:tcW w:w="3333" w:type="dxa"/>
            <w:gridSpan w:val="4"/>
            <w:vAlign w:val="center"/>
          </w:tcPr>
          <w:p>
            <w:pPr>
              <w:pStyle w:val="12"/>
              <w:spacing w:before="2"/>
              <w:ind w:left="107"/>
              <w:jc w:val="center"/>
              <w:rPr>
                <w:sz w:val="24"/>
              </w:rPr>
            </w:pPr>
            <w:r>
              <w:rPr>
                <w:rFonts w:hint="eastAsia"/>
                <w:sz w:val="24"/>
              </w:rPr>
              <w:t>成都大学商学院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655" w:type="dxa"/>
            <w:gridSpan w:val="3"/>
            <w:vAlign w:val="center"/>
          </w:tcPr>
          <w:p>
            <w:pPr>
              <w:pStyle w:val="12"/>
              <w:spacing w:before="2"/>
              <w:ind w:left="107"/>
              <w:jc w:val="center"/>
              <w:rPr>
                <w:sz w:val="24"/>
              </w:rPr>
            </w:pPr>
            <w:r>
              <w:rPr>
                <w:sz w:val="24"/>
              </w:rPr>
              <w:t>最后学历毕业时间、</w:t>
            </w:r>
          </w:p>
          <w:p>
            <w:pPr>
              <w:pStyle w:val="12"/>
              <w:spacing w:before="2"/>
              <w:ind w:left="107"/>
              <w:jc w:val="center"/>
              <w:rPr>
                <w:sz w:val="24"/>
              </w:rPr>
            </w:pPr>
            <w:r>
              <w:rPr>
                <w:sz w:val="24"/>
              </w:rPr>
              <w:t>学校、专业</w:t>
            </w:r>
          </w:p>
        </w:tc>
        <w:tc>
          <w:tcPr>
            <w:tcW w:w="6921" w:type="dxa"/>
            <w:gridSpan w:val="8"/>
            <w:vAlign w:val="center"/>
          </w:tcPr>
          <w:p>
            <w:pPr>
              <w:pStyle w:val="12"/>
              <w:spacing w:before="2"/>
              <w:ind w:left="107"/>
              <w:jc w:val="center"/>
              <w:rPr>
                <w:sz w:val="24"/>
              </w:rPr>
            </w:pPr>
            <w:r>
              <w:rPr>
                <w:sz w:val="24"/>
              </w:rPr>
              <w:t>2011年6月</w:t>
            </w:r>
            <w:r>
              <w:rPr>
                <w:rFonts w:hint="eastAsia"/>
                <w:sz w:val="24"/>
              </w:rPr>
              <w:t>，</w:t>
            </w:r>
            <w:r>
              <w:rPr>
                <w:sz w:val="24"/>
              </w:rPr>
              <w:t>电子科技大学</w:t>
            </w:r>
            <w:r>
              <w:rPr>
                <w:rFonts w:hint="eastAsia"/>
                <w:sz w:val="24"/>
              </w:rPr>
              <w:t>，</w:t>
            </w:r>
            <w:r>
              <w:rPr>
                <w:sz w:val="24"/>
              </w:rPr>
              <w:t>管理科学与工程专业</w:t>
            </w:r>
            <w:r>
              <w:rPr>
                <w:rFonts w:hint="eastAsia"/>
                <w:sz w:val="24"/>
              </w:rPr>
              <w:t>，</w:t>
            </w:r>
            <w:r>
              <w:rPr>
                <w:sz w:val="24"/>
              </w:rPr>
              <w:t>博士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vAlign w:val="center"/>
          </w:tcPr>
          <w:p>
            <w:pPr>
              <w:pStyle w:val="12"/>
              <w:spacing w:before="2"/>
              <w:ind w:left="107"/>
              <w:jc w:val="center"/>
              <w:rPr>
                <w:sz w:val="24"/>
              </w:rPr>
            </w:pPr>
            <w:r>
              <w:rPr>
                <w:sz w:val="24"/>
              </w:rPr>
              <w:t>主要研究方向</w:t>
            </w:r>
          </w:p>
        </w:tc>
        <w:tc>
          <w:tcPr>
            <w:tcW w:w="6921" w:type="dxa"/>
            <w:gridSpan w:val="8"/>
            <w:vAlign w:val="center"/>
          </w:tcPr>
          <w:p>
            <w:pPr>
              <w:pStyle w:val="12"/>
              <w:spacing w:before="2"/>
              <w:ind w:left="107"/>
              <w:jc w:val="center"/>
              <w:rPr>
                <w:sz w:val="24"/>
              </w:rPr>
            </w:pPr>
            <w:r>
              <w:rPr>
                <w:rFonts w:hint="eastAsia"/>
                <w:sz w:val="24"/>
              </w:rPr>
              <w:t>金融工程、银行和金融机构、公司财务、公司治理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655" w:type="dxa"/>
            <w:gridSpan w:val="3"/>
          </w:tcPr>
          <w:p>
            <w:pPr>
              <w:pStyle w:val="12"/>
              <w:spacing w:line="242" w:lineRule="auto"/>
              <w:ind w:left="126" w:right="117"/>
              <w:jc w:val="both"/>
              <w:rPr>
                <w:sz w:val="24"/>
              </w:rPr>
            </w:pPr>
            <w:r>
              <w:rPr>
                <w:sz w:val="24"/>
              </w:rPr>
              <w:t>从事教育教学改革研究及获奖情况（含教改项目、研究论文、慕课、</w:t>
            </w:r>
          </w:p>
          <w:p>
            <w:pPr>
              <w:pStyle w:val="12"/>
              <w:spacing w:before="4" w:line="292" w:lineRule="exact"/>
              <w:ind w:left="846"/>
              <w:rPr>
                <w:sz w:val="24"/>
              </w:rPr>
            </w:pPr>
            <w:r>
              <w:rPr>
                <w:sz w:val="24"/>
              </w:rPr>
              <w:t>教材等）</w:t>
            </w:r>
          </w:p>
        </w:tc>
        <w:tc>
          <w:tcPr>
            <w:tcW w:w="6921" w:type="dxa"/>
            <w:gridSpan w:val="8"/>
          </w:tcPr>
          <w:p>
            <w:pPr>
              <w:widowControl/>
              <w:autoSpaceDE/>
              <w:autoSpaceDN/>
              <w:jc w:val="both"/>
              <w:rPr>
                <w:sz w:val="24"/>
                <w:lang w:val="en-US"/>
              </w:rPr>
            </w:pPr>
            <w:r>
              <w:rPr>
                <w:rFonts w:hint="eastAsia"/>
                <w:sz w:val="24"/>
                <w:lang w:val="en-US"/>
              </w:rPr>
              <w:t>1、近三年教改项目</w:t>
            </w:r>
          </w:p>
          <w:tbl>
            <w:tblPr>
              <w:tblStyle w:val="7"/>
              <w:tblW w:w="6868" w:type="dxa"/>
              <w:tblInd w:w="0" w:type="dxa"/>
              <w:tblLayout w:type="fixed"/>
              <w:tblCellMar>
                <w:top w:w="0" w:type="dxa"/>
                <w:left w:w="108" w:type="dxa"/>
                <w:bottom w:w="0" w:type="dxa"/>
                <w:right w:w="108" w:type="dxa"/>
              </w:tblCellMar>
            </w:tblPr>
            <w:tblGrid>
              <w:gridCol w:w="427"/>
              <w:gridCol w:w="1984"/>
              <w:gridCol w:w="851"/>
              <w:gridCol w:w="2047"/>
              <w:gridCol w:w="851"/>
              <w:gridCol w:w="708"/>
            </w:tblGrid>
            <w:tr>
              <w:trPr>
                <w:trHeight w:val="300" w:hRule="atLeast"/>
              </w:trPr>
              <w:tc>
                <w:tcPr>
                  <w:tcW w:w="427"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序号</w:t>
                  </w:r>
                </w:p>
              </w:tc>
              <w:tc>
                <w:tcPr>
                  <w:tcW w:w="1984"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项目名称</w:t>
                  </w:r>
                </w:p>
              </w:tc>
              <w:tc>
                <w:tcPr>
                  <w:tcW w:w="851"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立项</w:t>
                  </w:r>
                </w:p>
                <w:p>
                  <w:pPr>
                    <w:widowControl/>
                    <w:autoSpaceDE/>
                    <w:autoSpaceDN/>
                    <w:jc w:val="center"/>
                    <w:rPr>
                      <w:sz w:val="24"/>
                      <w:lang w:val="en-US"/>
                    </w:rPr>
                  </w:pPr>
                  <w:r>
                    <w:rPr>
                      <w:rFonts w:hint="eastAsia"/>
                      <w:sz w:val="24"/>
                      <w:lang w:val="en-US"/>
                    </w:rPr>
                    <w:t>时间</w:t>
                  </w:r>
                </w:p>
              </w:tc>
              <w:tc>
                <w:tcPr>
                  <w:tcW w:w="2047"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项目来源</w:t>
                  </w:r>
                </w:p>
              </w:tc>
              <w:tc>
                <w:tcPr>
                  <w:tcW w:w="851"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项目</w:t>
                  </w:r>
                </w:p>
                <w:p>
                  <w:pPr>
                    <w:widowControl/>
                    <w:autoSpaceDE/>
                    <w:autoSpaceDN/>
                    <w:jc w:val="center"/>
                    <w:rPr>
                      <w:sz w:val="24"/>
                      <w:lang w:val="en-US"/>
                    </w:rPr>
                  </w:pPr>
                  <w:r>
                    <w:rPr>
                      <w:rFonts w:hint="eastAsia"/>
                      <w:sz w:val="24"/>
                      <w:lang w:val="en-US"/>
                    </w:rPr>
                    <w:t>级别</w:t>
                  </w:r>
                </w:p>
              </w:tc>
              <w:tc>
                <w:tcPr>
                  <w:tcW w:w="708"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排名</w:t>
                  </w:r>
                </w:p>
              </w:tc>
            </w:tr>
            <w:tr>
              <w:tblPrEx>
                <w:tblCellMar>
                  <w:top w:w="0" w:type="dxa"/>
                  <w:left w:w="108" w:type="dxa"/>
                  <w:bottom w:w="0" w:type="dxa"/>
                  <w:right w:w="108" w:type="dxa"/>
                </w:tblCellMar>
              </w:tblPrEx>
              <w:trPr>
                <w:trHeight w:val="648" w:hRule="atLeast"/>
              </w:trPr>
              <w:tc>
                <w:tcPr>
                  <w:tcW w:w="427" w:type="dxa"/>
                  <w:tcBorders>
                    <w:top w:val="nil"/>
                    <w:left w:val="single" w:color="auto" w:sz="4" w:space="0"/>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1</w:t>
                  </w:r>
                </w:p>
              </w:tc>
              <w:tc>
                <w:tcPr>
                  <w:tcW w:w="1984"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面向创新人才培养的《财务管理案例分析》课程教学改革与探索</w:t>
                  </w:r>
                </w:p>
              </w:tc>
              <w:tc>
                <w:tcPr>
                  <w:tcW w:w="851" w:type="dxa"/>
                  <w:tcBorders>
                    <w:top w:val="nil"/>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2019.3</w:t>
                  </w:r>
                </w:p>
              </w:tc>
              <w:tc>
                <w:tcPr>
                  <w:tcW w:w="2047"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教育部高教司2018年第二批产学合作协同育人项目(201802154016)</w:t>
                  </w:r>
                </w:p>
              </w:tc>
              <w:tc>
                <w:tcPr>
                  <w:tcW w:w="851" w:type="dxa"/>
                  <w:tcBorders>
                    <w:top w:val="nil"/>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省部级</w:t>
                  </w:r>
                </w:p>
              </w:tc>
              <w:tc>
                <w:tcPr>
                  <w:tcW w:w="708" w:type="dxa"/>
                  <w:tcBorders>
                    <w:top w:val="nil"/>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主持</w:t>
                  </w:r>
                </w:p>
              </w:tc>
            </w:tr>
            <w:tr>
              <w:trPr>
                <w:trHeight w:val="432" w:hRule="atLeast"/>
              </w:trPr>
              <w:tc>
                <w:tcPr>
                  <w:tcW w:w="427" w:type="dxa"/>
                  <w:tcBorders>
                    <w:top w:val="nil"/>
                    <w:left w:val="single" w:color="auto" w:sz="4" w:space="0"/>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2</w:t>
                  </w:r>
                </w:p>
              </w:tc>
              <w:tc>
                <w:tcPr>
                  <w:tcW w:w="1984" w:type="dxa"/>
                  <w:tcBorders>
                    <w:top w:val="nil"/>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《财务管理》课程</w:t>
                  </w:r>
                </w:p>
              </w:tc>
              <w:tc>
                <w:tcPr>
                  <w:tcW w:w="851" w:type="dxa"/>
                  <w:tcBorders>
                    <w:top w:val="nil"/>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2019.1</w:t>
                  </w:r>
                </w:p>
              </w:tc>
              <w:tc>
                <w:tcPr>
                  <w:tcW w:w="2047"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四川省首批地方普通本科高校应用型示范课程</w:t>
                  </w:r>
                </w:p>
              </w:tc>
              <w:tc>
                <w:tcPr>
                  <w:tcW w:w="851" w:type="dxa"/>
                  <w:tcBorders>
                    <w:top w:val="nil"/>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省部级</w:t>
                  </w:r>
                </w:p>
              </w:tc>
              <w:tc>
                <w:tcPr>
                  <w:tcW w:w="708" w:type="dxa"/>
                  <w:tcBorders>
                    <w:top w:val="nil"/>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主持</w:t>
                  </w:r>
                </w:p>
              </w:tc>
            </w:tr>
            <w:tr>
              <w:tblPrEx>
                <w:tblCellMar>
                  <w:top w:w="0" w:type="dxa"/>
                  <w:left w:w="108" w:type="dxa"/>
                  <w:bottom w:w="0" w:type="dxa"/>
                  <w:right w:w="108" w:type="dxa"/>
                </w:tblCellMar>
              </w:tblPrEx>
              <w:trPr>
                <w:trHeight w:val="432" w:hRule="atLeast"/>
              </w:trPr>
              <w:tc>
                <w:tcPr>
                  <w:tcW w:w="427" w:type="dxa"/>
                  <w:tcBorders>
                    <w:top w:val="nil"/>
                    <w:left w:val="single" w:color="auto" w:sz="4" w:space="0"/>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3</w:t>
                  </w:r>
                </w:p>
              </w:tc>
              <w:tc>
                <w:tcPr>
                  <w:tcW w:w="1984"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财务管理案例精选</w:t>
                  </w:r>
                </w:p>
              </w:tc>
              <w:tc>
                <w:tcPr>
                  <w:tcW w:w="851" w:type="dxa"/>
                  <w:tcBorders>
                    <w:top w:val="nil"/>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2018.12</w:t>
                  </w:r>
                </w:p>
              </w:tc>
              <w:tc>
                <w:tcPr>
                  <w:tcW w:w="2047"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成都大学2018年研究生教材建设项目</w:t>
                  </w:r>
                </w:p>
              </w:tc>
              <w:tc>
                <w:tcPr>
                  <w:tcW w:w="851" w:type="dxa"/>
                  <w:tcBorders>
                    <w:top w:val="nil"/>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校级</w:t>
                  </w:r>
                </w:p>
              </w:tc>
              <w:tc>
                <w:tcPr>
                  <w:tcW w:w="708" w:type="dxa"/>
                  <w:tcBorders>
                    <w:top w:val="nil"/>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主持</w:t>
                  </w:r>
                </w:p>
              </w:tc>
            </w:tr>
            <w:tr>
              <w:tblPrEx>
                <w:tblCellMar>
                  <w:top w:w="0" w:type="dxa"/>
                  <w:left w:w="108" w:type="dxa"/>
                  <w:bottom w:w="0" w:type="dxa"/>
                  <w:right w:w="108" w:type="dxa"/>
                </w:tblCellMar>
              </w:tblPrEx>
              <w:trPr>
                <w:trHeight w:val="648" w:hRule="atLeast"/>
              </w:trPr>
              <w:tc>
                <w:tcPr>
                  <w:tcW w:w="427" w:type="dxa"/>
                  <w:tcBorders>
                    <w:top w:val="nil"/>
                    <w:left w:val="single" w:color="auto" w:sz="4" w:space="0"/>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4</w:t>
                  </w:r>
                </w:p>
              </w:tc>
              <w:tc>
                <w:tcPr>
                  <w:tcW w:w="1984"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基于实践创新能力导向的应用型财务管理专业实践教学改革与探索</w:t>
                  </w:r>
                </w:p>
              </w:tc>
              <w:tc>
                <w:tcPr>
                  <w:tcW w:w="851" w:type="dxa"/>
                  <w:tcBorders>
                    <w:top w:val="nil"/>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2017.7</w:t>
                  </w:r>
                </w:p>
              </w:tc>
              <w:tc>
                <w:tcPr>
                  <w:tcW w:w="2047"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成都大学2017年本科教育教学改革项目</w:t>
                  </w:r>
                </w:p>
              </w:tc>
              <w:tc>
                <w:tcPr>
                  <w:tcW w:w="851" w:type="dxa"/>
                  <w:tcBorders>
                    <w:top w:val="nil"/>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校级</w:t>
                  </w:r>
                </w:p>
              </w:tc>
              <w:tc>
                <w:tcPr>
                  <w:tcW w:w="708" w:type="dxa"/>
                  <w:tcBorders>
                    <w:top w:val="nil"/>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主持</w:t>
                  </w:r>
                </w:p>
              </w:tc>
            </w:tr>
            <w:tr>
              <w:tblPrEx>
                <w:tblCellMar>
                  <w:top w:w="0" w:type="dxa"/>
                  <w:left w:w="108" w:type="dxa"/>
                  <w:bottom w:w="0" w:type="dxa"/>
                  <w:right w:w="108" w:type="dxa"/>
                </w:tblCellMar>
              </w:tblPrEx>
              <w:trPr>
                <w:trHeight w:val="432" w:hRule="atLeast"/>
              </w:trPr>
              <w:tc>
                <w:tcPr>
                  <w:tcW w:w="427" w:type="dxa"/>
                  <w:tcBorders>
                    <w:top w:val="nil"/>
                    <w:left w:val="single" w:color="auto" w:sz="4" w:space="0"/>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5</w:t>
                  </w:r>
                </w:p>
              </w:tc>
              <w:tc>
                <w:tcPr>
                  <w:tcW w:w="1984"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财务管理实训教程</w:t>
                  </w:r>
                </w:p>
              </w:tc>
              <w:tc>
                <w:tcPr>
                  <w:tcW w:w="851" w:type="dxa"/>
                  <w:tcBorders>
                    <w:top w:val="nil"/>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2016.6</w:t>
                  </w:r>
                </w:p>
              </w:tc>
              <w:tc>
                <w:tcPr>
                  <w:tcW w:w="2047"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成都大学2016年教材立项建设项目</w:t>
                  </w:r>
                </w:p>
              </w:tc>
              <w:tc>
                <w:tcPr>
                  <w:tcW w:w="851" w:type="dxa"/>
                  <w:tcBorders>
                    <w:top w:val="nil"/>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校级</w:t>
                  </w:r>
                </w:p>
              </w:tc>
              <w:tc>
                <w:tcPr>
                  <w:tcW w:w="708" w:type="dxa"/>
                  <w:tcBorders>
                    <w:top w:val="nil"/>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主持</w:t>
                  </w:r>
                </w:p>
              </w:tc>
            </w:tr>
          </w:tbl>
          <w:p>
            <w:pPr>
              <w:widowControl/>
              <w:autoSpaceDE/>
              <w:autoSpaceDN/>
              <w:jc w:val="both"/>
              <w:rPr>
                <w:sz w:val="24"/>
                <w:lang w:val="en-US"/>
              </w:rPr>
            </w:pPr>
          </w:p>
          <w:p>
            <w:pPr>
              <w:widowControl/>
              <w:autoSpaceDE/>
              <w:autoSpaceDN/>
              <w:jc w:val="both"/>
              <w:rPr>
                <w:sz w:val="24"/>
                <w:lang w:val="en-US"/>
              </w:rPr>
            </w:pPr>
            <w:r>
              <w:rPr>
                <w:rFonts w:hint="eastAsia"/>
                <w:sz w:val="24"/>
                <w:lang w:val="en-US"/>
              </w:rPr>
              <w:t>2、近三年教改论文</w:t>
            </w:r>
          </w:p>
          <w:tbl>
            <w:tblPr>
              <w:tblStyle w:val="7"/>
              <w:tblW w:w="6712" w:type="dxa"/>
              <w:tblInd w:w="0" w:type="dxa"/>
              <w:tblLayout w:type="fixed"/>
              <w:tblCellMar>
                <w:top w:w="0" w:type="dxa"/>
                <w:left w:w="108" w:type="dxa"/>
                <w:bottom w:w="0" w:type="dxa"/>
                <w:right w:w="108" w:type="dxa"/>
              </w:tblCellMar>
            </w:tblPr>
            <w:tblGrid>
              <w:gridCol w:w="435"/>
              <w:gridCol w:w="2700"/>
              <w:gridCol w:w="1311"/>
              <w:gridCol w:w="1133"/>
              <w:gridCol w:w="1133"/>
            </w:tblGrid>
            <w:tr>
              <w:tblPrEx>
                <w:tblCellMar>
                  <w:top w:w="0" w:type="dxa"/>
                  <w:left w:w="108" w:type="dxa"/>
                  <w:bottom w:w="0" w:type="dxa"/>
                  <w:right w:w="108" w:type="dxa"/>
                </w:tblCellMar>
              </w:tblPrEx>
              <w:trPr>
                <w:trHeight w:val="300" w:hRule="atLeast"/>
              </w:trPr>
              <w:tc>
                <w:tcPr>
                  <w:tcW w:w="435"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序号</w:t>
                  </w:r>
                </w:p>
              </w:tc>
              <w:tc>
                <w:tcPr>
                  <w:tcW w:w="2700"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题目</w:t>
                  </w:r>
                </w:p>
              </w:tc>
              <w:tc>
                <w:tcPr>
                  <w:tcW w:w="1311"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期刊</w:t>
                  </w:r>
                </w:p>
              </w:tc>
              <w:tc>
                <w:tcPr>
                  <w:tcW w:w="1133"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发表时间</w:t>
                  </w:r>
                </w:p>
              </w:tc>
              <w:tc>
                <w:tcPr>
                  <w:tcW w:w="1133"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排名</w:t>
                  </w:r>
                </w:p>
              </w:tc>
            </w:tr>
            <w:tr>
              <w:tblPrEx>
                <w:tblCellMar>
                  <w:top w:w="0" w:type="dxa"/>
                  <w:left w:w="108" w:type="dxa"/>
                  <w:bottom w:w="0" w:type="dxa"/>
                  <w:right w:w="108" w:type="dxa"/>
                </w:tblCellMar>
              </w:tblPrEx>
              <w:trPr>
                <w:trHeight w:val="864" w:hRule="atLeast"/>
              </w:trPr>
              <w:tc>
                <w:tcPr>
                  <w:tcW w:w="435" w:type="dxa"/>
                  <w:tcBorders>
                    <w:top w:val="nil"/>
                    <w:left w:val="single" w:color="auto" w:sz="4" w:space="0"/>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1</w:t>
                  </w:r>
                </w:p>
              </w:tc>
              <w:tc>
                <w:tcPr>
                  <w:tcW w:w="2700"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实践创新能力驱动下的财务管理专业教学改革研究</w:t>
                  </w:r>
                </w:p>
              </w:tc>
              <w:tc>
                <w:tcPr>
                  <w:tcW w:w="1311"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财会学习</w:t>
                  </w:r>
                </w:p>
              </w:tc>
              <w:tc>
                <w:tcPr>
                  <w:tcW w:w="1133"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2019.2</w:t>
                  </w:r>
                </w:p>
              </w:tc>
              <w:tc>
                <w:tcPr>
                  <w:tcW w:w="1133"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第一</w:t>
                  </w:r>
                </w:p>
              </w:tc>
            </w:tr>
            <w:tr>
              <w:trPr>
                <w:trHeight w:val="864" w:hRule="atLeast"/>
              </w:trPr>
              <w:tc>
                <w:tcPr>
                  <w:tcW w:w="435" w:type="dxa"/>
                  <w:tcBorders>
                    <w:top w:val="nil"/>
                    <w:left w:val="single" w:color="auto" w:sz="4" w:space="0"/>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2</w:t>
                  </w:r>
                </w:p>
              </w:tc>
              <w:tc>
                <w:tcPr>
                  <w:tcW w:w="2700"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任务驱动法在我校财务管理教学中的实践路径</w:t>
                  </w:r>
                </w:p>
              </w:tc>
              <w:tc>
                <w:tcPr>
                  <w:tcW w:w="1311"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环渤海经济瞭望</w:t>
                  </w:r>
                </w:p>
              </w:tc>
              <w:tc>
                <w:tcPr>
                  <w:tcW w:w="1133"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2019.11（录用）</w:t>
                  </w:r>
                </w:p>
              </w:tc>
              <w:tc>
                <w:tcPr>
                  <w:tcW w:w="1133"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第二</w:t>
                  </w:r>
                </w:p>
              </w:tc>
            </w:tr>
          </w:tbl>
          <w:p>
            <w:pPr>
              <w:widowControl/>
              <w:autoSpaceDE/>
              <w:autoSpaceDN/>
              <w:jc w:val="both"/>
              <w:rPr>
                <w:sz w:val="24"/>
                <w:lang w:val="en-US"/>
              </w:rPr>
            </w:pPr>
          </w:p>
          <w:p>
            <w:pPr>
              <w:widowControl/>
              <w:autoSpaceDE/>
              <w:autoSpaceDN/>
              <w:jc w:val="both"/>
              <w:rPr>
                <w:sz w:val="24"/>
                <w:lang w:val="en-US"/>
              </w:rPr>
            </w:pPr>
            <w:r>
              <w:rPr>
                <w:rFonts w:hint="eastAsia"/>
                <w:sz w:val="24"/>
                <w:lang w:val="en-US"/>
              </w:rPr>
              <w:t>3、近三年出版教材</w:t>
            </w:r>
          </w:p>
          <w:tbl>
            <w:tblPr>
              <w:tblStyle w:val="7"/>
              <w:tblW w:w="6727" w:type="dxa"/>
              <w:tblInd w:w="0" w:type="dxa"/>
              <w:tblLayout w:type="fixed"/>
              <w:tblCellMar>
                <w:top w:w="0" w:type="dxa"/>
                <w:left w:w="108" w:type="dxa"/>
                <w:bottom w:w="0" w:type="dxa"/>
                <w:right w:w="108" w:type="dxa"/>
              </w:tblCellMar>
            </w:tblPr>
            <w:tblGrid>
              <w:gridCol w:w="424"/>
              <w:gridCol w:w="1700"/>
              <w:gridCol w:w="1866"/>
              <w:gridCol w:w="990"/>
              <w:gridCol w:w="1038"/>
              <w:gridCol w:w="709"/>
            </w:tblGrid>
            <w:tr>
              <w:tblPrEx>
                <w:tblCellMar>
                  <w:top w:w="0" w:type="dxa"/>
                  <w:left w:w="108" w:type="dxa"/>
                  <w:bottom w:w="0" w:type="dxa"/>
                  <w:right w:w="108" w:type="dxa"/>
                </w:tblCellMar>
              </w:tblPrEx>
              <w:trPr>
                <w:trHeight w:val="444" w:hRule="atLeast"/>
              </w:trPr>
              <w:tc>
                <w:tcPr>
                  <w:tcW w:w="424"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序号</w:t>
                  </w:r>
                </w:p>
              </w:tc>
              <w:tc>
                <w:tcPr>
                  <w:tcW w:w="1700"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教材名称</w:t>
                  </w:r>
                </w:p>
              </w:tc>
              <w:tc>
                <w:tcPr>
                  <w:tcW w:w="1866"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出版社</w:t>
                  </w:r>
                </w:p>
              </w:tc>
              <w:tc>
                <w:tcPr>
                  <w:tcW w:w="990"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字数</w:t>
                  </w:r>
                </w:p>
              </w:tc>
              <w:tc>
                <w:tcPr>
                  <w:tcW w:w="1038"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出版</w:t>
                  </w:r>
                </w:p>
                <w:p>
                  <w:pPr>
                    <w:widowControl/>
                    <w:autoSpaceDE/>
                    <w:autoSpaceDN/>
                    <w:jc w:val="center"/>
                    <w:rPr>
                      <w:sz w:val="24"/>
                      <w:lang w:val="en-US"/>
                    </w:rPr>
                  </w:pPr>
                  <w:r>
                    <w:rPr>
                      <w:rFonts w:hint="eastAsia"/>
                      <w:sz w:val="24"/>
                      <w:lang w:val="en-US"/>
                    </w:rPr>
                    <w:t>时间</w:t>
                  </w:r>
                </w:p>
              </w:tc>
              <w:tc>
                <w:tcPr>
                  <w:tcW w:w="709"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排名</w:t>
                  </w:r>
                </w:p>
              </w:tc>
            </w:tr>
            <w:tr>
              <w:tblPrEx>
                <w:tblCellMar>
                  <w:top w:w="0" w:type="dxa"/>
                  <w:left w:w="108" w:type="dxa"/>
                  <w:bottom w:w="0" w:type="dxa"/>
                  <w:right w:w="108" w:type="dxa"/>
                </w:tblCellMar>
              </w:tblPrEx>
              <w:trPr>
                <w:trHeight w:val="288" w:hRule="atLeast"/>
              </w:trPr>
              <w:tc>
                <w:tcPr>
                  <w:tcW w:w="4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1</w:t>
                  </w:r>
                </w:p>
              </w:tc>
              <w:tc>
                <w:tcPr>
                  <w:tcW w:w="1700" w:type="dxa"/>
                  <w:tcBorders>
                    <w:top w:val="single" w:color="auto" w:sz="4" w:space="0"/>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财务管理</w:t>
                  </w:r>
                </w:p>
              </w:tc>
              <w:tc>
                <w:tcPr>
                  <w:tcW w:w="1866" w:type="dxa"/>
                  <w:tcBorders>
                    <w:top w:val="single" w:color="auto" w:sz="4" w:space="0"/>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西南财经大学出版社</w:t>
                  </w:r>
                </w:p>
              </w:tc>
              <w:tc>
                <w:tcPr>
                  <w:tcW w:w="990" w:type="dxa"/>
                  <w:tcBorders>
                    <w:top w:val="single" w:color="auto" w:sz="4" w:space="0"/>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54万字</w:t>
                  </w:r>
                </w:p>
              </w:tc>
              <w:tc>
                <w:tcPr>
                  <w:tcW w:w="1038" w:type="dxa"/>
                  <w:tcBorders>
                    <w:top w:val="single" w:color="auto" w:sz="4" w:space="0"/>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2017.8</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主编</w:t>
                  </w:r>
                </w:p>
              </w:tc>
            </w:tr>
            <w:tr>
              <w:tblPrEx>
                <w:tblCellMar>
                  <w:top w:w="0" w:type="dxa"/>
                  <w:left w:w="108" w:type="dxa"/>
                  <w:bottom w:w="0" w:type="dxa"/>
                  <w:right w:w="108" w:type="dxa"/>
                </w:tblCellMar>
              </w:tblPrEx>
              <w:trPr>
                <w:trHeight w:val="288" w:hRule="atLeast"/>
              </w:trPr>
              <w:tc>
                <w:tcPr>
                  <w:tcW w:w="424" w:type="dxa"/>
                  <w:tcBorders>
                    <w:top w:val="nil"/>
                    <w:left w:val="single" w:color="auto" w:sz="4" w:space="0"/>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2</w:t>
                  </w:r>
                </w:p>
              </w:tc>
              <w:tc>
                <w:tcPr>
                  <w:tcW w:w="1700" w:type="dxa"/>
                  <w:tcBorders>
                    <w:top w:val="nil"/>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财务管理实训教程</w:t>
                  </w:r>
                </w:p>
              </w:tc>
              <w:tc>
                <w:tcPr>
                  <w:tcW w:w="1866" w:type="dxa"/>
                  <w:tcBorders>
                    <w:top w:val="nil"/>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西南财经大学出版社</w:t>
                  </w:r>
                </w:p>
              </w:tc>
              <w:tc>
                <w:tcPr>
                  <w:tcW w:w="990" w:type="dxa"/>
                  <w:tcBorders>
                    <w:top w:val="nil"/>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34.5万字</w:t>
                  </w:r>
                </w:p>
              </w:tc>
              <w:tc>
                <w:tcPr>
                  <w:tcW w:w="1038" w:type="dxa"/>
                  <w:tcBorders>
                    <w:top w:val="nil"/>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2016.8</w:t>
                  </w:r>
                </w:p>
              </w:tc>
              <w:tc>
                <w:tcPr>
                  <w:tcW w:w="709" w:type="dxa"/>
                  <w:tcBorders>
                    <w:top w:val="nil"/>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主编</w:t>
                  </w:r>
                </w:p>
              </w:tc>
            </w:tr>
          </w:tbl>
          <w:p>
            <w:pPr>
              <w:widowControl/>
              <w:autoSpaceDE/>
              <w:autoSpaceDN/>
              <w:jc w:val="center"/>
              <w:rPr>
                <w:sz w:val="24"/>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48" w:hRule="atLeast"/>
        </w:trPr>
        <w:tc>
          <w:tcPr>
            <w:tcW w:w="2655" w:type="dxa"/>
            <w:gridSpan w:val="3"/>
          </w:tcPr>
          <w:p>
            <w:pPr>
              <w:pStyle w:val="12"/>
              <w:spacing w:line="307" w:lineRule="exact"/>
              <w:ind w:left="606"/>
              <w:rPr>
                <w:sz w:val="24"/>
              </w:rPr>
            </w:pPr>
            <w:r>
              <w:rPr>
                <w:sz w:val="24"/>
              </w:rPr>
              <w:t>从事科学研究</w:t>
            </w:r>
          </w:p>
          <w:p>
            <w:pPr>
              <w:pStyle w:val="12"/>
              <w:spacing w:before="4" w:line="292" w:lineRule="exact"/>
              <w:ind w:left="726"/>
              <w:rPr>
                <w:sz w:val="24"/>
              </w:rPr>
            </w:pPr>
            <w:r>
              <w:rPr>
                <w:sz w:val="24"/>
              </w:rPr>
              <w:t>及获奖情况</w:t>
            </w:r>
          </w:p>
        </w:tc>
        <w:tc>
          <w:tcPr>
            <w:tcW w:w="6921" w:type="dxa"/>
            <w:gridSpan w:val="8"/>
          </w:tcPr>
          <w:p>
            <w:pPr>
              <w:widowControl/>
              <w:autoSpaceDE/>
              <w:autoSpaceDN/>
              <w:jc w:val="both"/>
              <w:rPr>
                <w:sz w:val="24"/>
                <w:lang w:val="en-US"/>
              </w:rPr>
            </w:pPr>
            <w:r>
              <w:rPr>
                <w:rFonts w:hint="eastAsia"/>
                <w:sz w:val="24"/>
                <w:lang w:val="en-US"/>
              </w:rPr>
              <w:t>1、近三年科研项目</w:t>
            </w:r>
          </w:p>
          <w:tbl>
            <w:tblPr>
              <w:tblStyle w:val="7"/>
              <w:tblW w:w="7642" w:type="dxa"/>
              <w:tblInd w:w="0" w:type="dxa"/>
              <w:tblLayout w:type="fixed"/>
              <w:tblCellMar>
                <w:top w:w="0" w:type="dxa"/>
                <w:left w:w="108" w:type="dxa"/>
                <w:bottom w:w="0" w:type="dxa"/>
                <w:right w:w="108" w:type="dxa"/>
              </w:tblCellMar>
            </w:tblPr>
            <w:tblGrid>
              <w:gridCol w:w="576"/>
              <w:gridCol w:w="1904"/>
              <w:gridCol w:w="955"/>
              <w:gridCol w:w="1611"/>
              <w:gridCol w:w="1158"/>
              <w:gridCol w:w="596"/>
              <w:gridCol w:w="842"/>
            </w:tblGrid>
            <w:tr>
              <w:tblPrEx>
                <w:tblCellMar>
                  <w:top w:w="0" w:type="dxa"/>
                  <w:left w:w="108" w:type="dxa"/>
                  <w:bottom w:w="0" w:type="dxa"/>
                  <w:right w:w="108" w:type="dxa"/>
                </w:tblCellMar>
              </w:tblPrEx>
              <w:trPr>
                <w:trHeight w:val="300" w:hRule="atLeast"/>
              </w:trPr>
              <w:tc>
                <w:tcPr>
                  <w:tcW w:w="576"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序号</w:t>
                  </w:r>
                </w:p>
              </w:tc>
              <w:tc>
                <w:tcPr>
                  <w:tcW w:w="1904"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项目名称</w:t>
                  </w:r>
                </w:p>
              </w:tc>
              <w:tc>
                <w:tcPr>
                  <w:tcW w:w="955"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立项时间</w:t>
                  </w:r>
                </w:p>
              </w:tc>
              <w:tc>
                <w:tcPr>
                  <w:tcW w:w="1611"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项目来源</w:t>
                  </w:r>
                </w:p>
              </w:tc>
              <w:tc>
                <w:tcPr>
                  <w:tcW w:w="1158"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项目周期</w:t>
                  </w:r>
                </w:p>
              </w:tc>
              <w:tc>
                <w:tcPr>
                  <w:tcW w:w="596"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经费(万元)</w:t>
                  </w:r>
                </w:p>
              </w:tc>
              <w:tc>
                <w:tcPr>
                  <w:tcW w:w="842"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排名</w:t>
                  </w:r>
                </w:p>
              </w:tc>
            </w:tr>
            <w:tr>
              <w:tblPrEx>
                <w:tblCellMar>
                  <w:top w:w="0" w:type="dxa"/>
                  <w:left w:w="108" w:type="dxa"/>
                  <w:bottom w:w="0" w:type="dxa"/>
                  <w:right w:w="108" w:type="dxa"/>
                </w:tblCellMar>
              </w:tblPrEx>
              <w:trPr>
                <w:trHeight w:val="648" w:hRule="atLeast"/>
              </w:trPr>
              <w:tc>
                <w:tcPr>
                  <w:tcW w:w="5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1</w:t>
                  </w:r>
                </w:p>
              </w:tc>
              <w:tc>
                <w:tcPr>
                  <w:tcW w:w="1904" w:type="dxa"/>
                  <w:tcBorders>
                    <w:top w:val="single" w:color="auto" w:sz="4" w:space="0"/>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破解民营企业融资难题 支持民营经济健康发展</w:t>
                  </w:r>
                </w:p>
              </w:tc>
              <w:tc>
                <w:tcPr>
                  <w:tcW w:w="955" w:type="dxa"/>
                  <w:tcBorders>
                    <w:top w:val="single" w:color="auto" w:sz="4" w:space="0"/>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2018.7</w:t>
                  </w:r>
                </w:p>
              </w:tc>
              <w:tc>
                <w:tcPr>
                  <w:tcW w:w="1611" w:type="dxa"/>
                  <w:tcBorders>
                    <w:top w:val="single" w:color="auto" w:sz="4" w:space="0"/>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中共成都市龙泉驿区委员会统战部</w:t>
                  </w:r>
                </w:p>
              </w:tc>
              <w:tc>
                <w:tcPr>
                  <w:tcW w:w="1158" w:type="dxa"/>
                  <w:tcBorders>
                    <w:top w:val="single" w:color="auto" w:sz="4" w:space="0"/>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2018-2019</w:t>
                  </w:r>
                </w:p>
              </w:tc>
              <w:tc>
                <w:tcPr>
                  <w:tcW w:w="596" w:type="dxa"/>
                  <w:tcBorders>
                    <w:top w:val="single" w:color="auto" w:sz="4" w:space="0"/>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5</w:t>
                  </w:r>
                </w:p>
              </w:tc>
              <w:tc>
                <w:tcPr>
                  <w:tcW w:w="842" w:type="dxa"/>
                  <w:tcBorders>
                    <w:top w:val="single" w:color="auto" w:sz="4" w:space="0"/>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主持</w:t>
                  </w:r>
                </w:p>
              </w:tc>
            </w:tr>
            <w:tr>
              <w:tblPrEx>
                <w:tblCellMar>
                  <w:top w:w="0" w:type="dxa"/>
                  <w:left w:w="108" w:type="dxa"/>
                  <w:bottom w:w="0" w:type="dxa"/>
                  <w:right w:w="108" w:type="dxa"/>
                </w:tblCellMar>
              </w:tblPrEx>
              <w:trPr>
                <w:trHeight w:val="672" w:hRule="atLeast"/>
              </w:trPr>
              <w:tc>
                <w:tcPr>
                  <w:tcW w:w="576" w:type="dxa"/>
                  <w:tcBorders>
                    <w:top w:val="nil"/>
                    <w:left w:val="single" w:color="auto" w:sz="4" w:space="0"/>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2</w:t>
                  </w:r>
                </w:p>
              </w:tc>
              <w:tc>
                <w:tcPr>
                  <w:tcW w:w="1904"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供给侧结构改革视角下四川省产业与金融协同发展研究</w:t>
                  </w:r>
                </w:p>
              </w:tc>
              <w:tc>
                <w:tcPr>
                  <w:tcW w:w="955"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2016.12</w:t>
                  </w:r>
                </w:p>
              </w:tc>
              <w:tc>
                <w:tcPr>
                  <w:tcW w:w="1611"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四川省社会科学规划学科共建项目(SC16XK079)</w:t>
                  </w:r>
                </w:p>
              </w:tc>
              <w:tc>
                <w:tcPr>
                  <w:tcW w:w="1158"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2016-2017</w:t>
                  </w:r>
                </w:p>
              </w:tc>
              <w:tc>
                <w:tcPr>
                  <w:tcW w:w="596"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1.5</w:t>
                  </w:r>
                </w:p>
              </w:tc>
              <w:tc>
                <w:tcPr>
                  <w:tcW w:w="842" w:type="dxa"/>
                  <w:tcBorders>
                    <w:top w:val="nil"/>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主持</w:t>
                  </w:r>
                </w:p>
              </w:tc>
            </w:tr>
            <w:tr>
              <w:tblPrEx>
                <w:tblCellMar>
                  <w:top w:w="0" w:type="dxa"/>
                  <w:left w:w="108" w:type="dxa"/>
                  <w:bottom w:w="0" w:type="dxa"/>
                  <w:right w:w="108" w:type="dxa"/>
                </w:tblCellMar>
              </w:tblPrEx>
              <w:trPr>
                <w:trHeight w:val="864" w:hRule="atLeast"/>
              </w:trPr>
              <w:tc>
                <w:tcPr>
                  <w:tcW w:w="576" w:type="dxa"/>
                  <w:tcBorders>
                    <w:top w:val="nil"/>
                    <w:left w:val="single" w:color="auto" w:sz="4" w:space="0"/>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3</w:t>
                  </w:r>
                </w:p>
              </w:tc>
              <w:tc>
                <w:tcPr>
                  <w:tcW w:w="1904"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关于借鉴国际经验完善四川省各级政府财政绩效评价指标体系的研究</w:t>
                  </w:r>
                </w:p>
              </w:tc>
              <w:tc>
                <w:tcPr>
                  <w:tcW w:w="955"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2017.6</w:t>
                  </w:r>
                </w:p>
              </w:tc>
              <w:tc>
                <w:tcPr>
                  <w:tcW w:w="1611"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四川省社科规划统计发展专项课题(SC17TJ003)</w:t>
                  </w:r>
                </w:p>
              </w:tc>
              <w:tc>
                <w:tcPr>
                  <w:tcW w:w="1158" w:type="dxa"/>
                  <w:tcBorders>
                    <w:top w:val="nil"/>
                    <w:left w:val="nil"/>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2017-2018</w:t>
                  </w:r>
                </w:p>
              </w:tc>
              <w:tc>
                <w:tcPr>
                  <w:tcW w:w="596"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1.5</w:t>
                  </w:r>
                </w:p>
              </w:tc>
              <w:tc>
                <w:tcPr>
                  <w:tcW w:w="842"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主研(排名第二)</w:t>
                  </w:r>
                </w:p>
              </w:tc>
            </w:tr>
            <w:tr>
              <w:tblPrEx>
                <w:tblCellMar>
                  <w:top w:w="0" w:type="dxa"/>
                  <w:left w:w="108" w:type="dxa"/>
                  <w:bottom w:w="0" w:type="dxa"/>
                  <w:right w:w="108" w:type="dxa"/>
                </w:tblCellMar>
              </w:tblPrEx>
              <w:trPr>
                <w:trHeight w:val="672" w:hRule="atLeast"/>
              </w:trPr>
              <w:tc>
                <w:tcPr>
                  <w:tcW w:w="576" w:type="dxa"/>
                  <w:tcBorders>
                    <w:top w:val="nil"/>
                    <w:left w:val="single" w:color="auto" w:sz="4" w:space="0"/>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4</w:t>
                  </w:r>
                </w:p>
              </w:tc>
              <w:tc>
                <w:tcPr>
                  <w:tcW w:w="1904"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四川景观企业利润操纵的智能预警研究</w:t>
                  </w:r>
                </w:p>
              </w:tc>
              <w:tc>
                <w:tcPr>
                  <w:tcW w:w="955"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2018.5</w:t>
                  </w:r>
                </w:p>
              </w:tc>
              <w:tc>
                <w:tcPr>
                  <w:tcW w:w="1611"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四川景观与游憩研究中心(JGYQ2018004)</w:t>
                  </w:r>
                </w:p>
              </w:tc>
              <w:tc>
                <w:tcPr>
                  <w:tcW w:w="1158"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2018-2019</w:t>
                  </w:r>
                </w:p>
              </w:tc>
              <w:tc>
                <w:tcPr>
                  <w:tcW w:w="596"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0.2</w:t>
                  </w:r>
                </w:p>
              </w:tc>
              <w:tc>
                <w:tcPr>
                  <w:tcW w:w="842"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主研(排名第二)</w:t>
                  </w:r>
                </w:p>
              </w:tc>
            </w:tr>
          </w:tbl>
          <w:p>
            <w:pPr>
              <w:widowControl/>
              <w:autoSpaceDE/>
              <w:autoSpaceDN/>
              <w:jc w:val="both"/>
              <w:rPr>
                <w:sz w:val="24"/>
                <w:lang w:val="en-US"/>
              </w:rPr>
            </w:pPr>
          </w:p>
          <w:p>
            <w:pPr>
              <w:widowControl/>
              <w:autoSpaceDE/>
              <w:autoSpaceDN/>
              <w:jc w:val="both"/>
              <w:rPr>
                <w:sz w:val="24"/>
                <w:lang w:val="en-US"/>
              </w:rPr>
            </w:pPr>
            <w:r>
              <w:rPr>
                <w:rFonts w:hint="eastAsia"/>
                <w:sz w:val="24"/>
                <w:lang w:val="en-US"/>
              </w:rPr>
              <w:t>2、近三年科研获奖</w:t>
            </w:r>
          </w:p>
          <w:tbl>
            <w:tblPr>
              <w:tblStyle w:val="7"/>
              <w:tblW w:w="6768" w:type="dxa"/>
              <w:tblInd w:w="0" w:type="dxa"/>
              <w:tblLayout w:type="fixed"/>
              <w:tblCellMar>
                <w:top w:w="0" w:type="dxa"/>
                <w:left w:w="108" w:type="dxa"/>
                <w:bottom w:w="0" w:type="dxa"/>
                <w:right w:w="108" w:type="dxa"/>
              </w:tblCellMar>
            </w:tblPr>
            <w:tblGrid>
              <w:gridCol w:w="508"/>
              <w:gridCol w:w="1527"/>
              <w:gridCol w:w="855"/>
              <w:gridCol w:w="800"/>
              <w:gridCol w:w="1745"/>
              <w:gridCol w:w="950"/>
              <w:gridCol w:w="383"/>
            </w:tblGrid>
            <w:tr>
              <w:trPr>
                <w:trHeight w:val="300" w:hRule="atLeast"/>
              </w:trPr>
              <w:tc>
                <w:tcPr>
                  <w:tcW w:w="508"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序号</w:t>
                  </w:r>
                </w:p>
              </w:tc>
              <w:tc>
                <w:tcPr>
                  <w:tcW w:w="1527"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成果名称</w:t>
                  </w:r>
                </w:p>
              </w:tc>
              <w:tc>
                <w:tcPr>
                  <w:tcW w:w="855"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成果形式</w:t>
                  </w:r>
                </w:p>
              </w:tc>
              <w:tc>
                <w:tcPr>
                  <w:tcW w:w="800"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获奖时间</w:t>
                  </w:r>
                </w:p>
              </w:tc>
              <w:tc>
                <w:tcPr>
                  <w:tcW w:w="1745"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获奖名称</w:t>
                  </w:r>
                </w:p>
              </w:tc>
              <w:tc>
                <w:tcPr>
                  <w:tcW w:w="950"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获奖级别</w:t>
                  </w:r>
                </w:p>
              </w:tc>
              <w:tc>
                <w:tcPr>
                  <w:tcW w:w="383" w:type="dxa"/>
                  <w:tcBorders>
                    <w:top w:val="single" w:color="auto" w:sz="8" w:space="0"/>
                    <w:left w:val="nil"/>
                    <w:bottom w:val="single" w:color="auto" w:sz="8"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排名</w:t>
                  </w:r>
                </w:p>
              </w:tc>
            </w:tr>
            <w:tr>
              <w:tblPrEx>
                <w:tblCellMar>
                  <w:top w:w="0" w:type="dxa"/>
                  <w:left w:w="108" w:type="dxa"/>
                  <w:bottom w:w="0" w:type="dxa"/>
                  <w:right w:w="108" w:type="dxa"/>
                </w:tblCellMar>
              </w:tblPrEx>
              <w:trPr>
                <w:trHeight w:val="864" w:hRule="atLeast"/>
              </w:trPr>
              <w:tc>
                <w:tcPr>
                  <w:tcW w:w="50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1</w:t>
                  </w:r>
                </w:p>
              </w:tc>
              <w:tc>
                <w:tcPr>
                  <w:tcW w:w="1527" w:type="dxa"/>
                  <w:tcBorders>
                    <w:top w:val="single" w:color="auto" w:sz="4" w:space="0"/>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学前教育财税政策与社会捐助</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系列论文</w:t>
                  </w:r>
                </w:p>
              </w:tc>
              <w:tc>
                <w:tcPr>
                  <w:tcW w:w="800" w:type="dxa"/>
                  <w:tcBorders>
                    <w:top w:val="single" w:color="auto" w:sz="4" w:space="0"/>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2017.12</w:t>
                  </w:r>
                </w:p>
              </w:tc>
              <w:tc>
                <w:tcPr>
                  <w:tcW w:w="1745" w:type="dxa"/>
                  <w:tcBorders>
                    <w:top w:val="single" w:color="auto" w:sz="4" w:space="0"/>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成都市第十三次社会科学优秀成果三等奖</w:t>
                  </w:r>
                </w:p>
              </w:tc>
              <w:tc>
                <w:tcPr>
                  <w:tcW w:w="950" w:type="dxa"/>
                  <w:tcBorders>
                    <w:top w:val="single" w:color="auto" w:sz="4" w:space="0"/>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省级</w:t>
                  </w:r>
                </w:p>
              </w:tc>
              <w:tc>
                <w:tcPr>
                  <w:tcW w:w="383" w:type="dxa"/>
                  <w:tcBorders>
                    <w:top w:val="single" w:color="auto" w:sz="4" w:space="0"/>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第三</w:t>
                  </w:r>
                </w:p>
              </w:tc>
            </w:tr>
            <w:tr>
              <w:tblPrEx>
                <w:tblCellMar>
                  <w:top w:w="0" w:type="dxa"/>
                  <w:left w:w="108" w:type="dxa"/>
                  <w:bottom w:w="0" w:type="dxa"/>
                  <w:right w:w="108" w:type="dxa"/>
                </w:tblCellMar>
              </w:tblPrEx>
              <w:trPr>
                <w:trHeight w:val="864" w:hRule="atLeast"/>
              </w:trPr>
              <w:tc>
                <w:tcPr>
                  <w:tcW w:w="508" w:type="dxa"/>
                  <w:tcBorders>
                    <w:top w:val="nil"/>
                    <w:left w:val="single" w:color="auto" w:sz="4" w:space="0"/>
                    <w:bottom w:val="single" w:color="auto" w:sz="4" w:space="0"/>
                    <w:right w:val="single" w:color="auto" w:sz="4" w:space="0"/>
                  </w:tcBorders>
                  <w:shd w:val="clear" w:color="auto" w:fill="auto"/>
                  <w:noWrap/>
                  <w:vAlign w:val="center"/>
                </w:tcPr>
                <w:p>
                  <w:pPr>
                    <w:widowControl/>
                    <w:autoSpaceDE/>
                    <w:autoSpaceDN/>
                    <w:jc w:val="center"/>
                    <w:rPr>
                      <w:sz w:val="24"/>
                      <w:lang w:val="en-US"/>
                    </w:rPr>
                  </w:pPr>
                  <w:r>
                    <w:rPr>
                      <w:rFonts w:hint="eastAsia"/>
                      <w:sz w:val="24"/>
                      <w:lang w:val="en-US"/>
                    </w:rPr>
                    <w:t>2</w:t>
                  </w:r>
                </w:p>
              </w:tc>
              <w:tc>
                <w:tcPr>
                  <w:tcW w:w="1527"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促进学前教育发展的财税政策研究</w:t>
                  </w:r>
                </w:p>
              </w:tc>
              <w:tc>
                <w:tcPr>
                  <w:tcW w:w="855"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专著</w:t>
                  </w:r>
                </w:p>
              </w:tc>
              <w:tc>
                <w:tcPr>
                  <w:tcW w:w="800"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2019.7</w:t>
                  </w:r>
                </w:p>
              </w:tc>
              <w:tc>
                <w:tcPr>
                  <w:tcW w:w="1745"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四川省第十八次社会科学优秀成果三等奖</w:t>
                  </w:r>
                </w:p>
              </w:tc>
              <w:tc>
                <w:tcPr>
                  <w:tcW w:w="950"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省级</w:t>
                  </w:r>
                </w:p>
              </w:tc>
              <w:tc>
                <w:tcPr>
                  <w:tcW w:w="383" w:type="dxa"/>
                  <w:tcBorders>
                    <w:top w:val="nil"/>
                    <w:left w:val="nil"/>
                    <w:bottom w:val="single" w:color="auto" w:sz="4" w:space="0"/>
                    <w:right w:val="single" w:color="auto" w:sz="4" w:space="0"/>
                  </w:tcBorders>
                  <w:shd w:val="clear" w:color="auto" w:fill="auto"/>
                  <w:vAlign w:val="center"/>
                </w:tcPr>
                <w:p>
                  <w:pPr>
                    <w:widowControl/>
                    <w:autoSpaceDE/>
                    <w:autoSpaceDN/>
                    <w:jc w:val="center"/>
                    <w:rPr>
                      <w:sz w:val="24"/>
                      <w:lang w:val="en-US"/>
                    </w:rPr>
                  </w:pPr>
                  <w:r>
                    <w:rPr>
                      <w:rFonts w:hint="eastAsia"/>
                      <w:sz w:val="24"/>
                      <w:lang w:val="en-US"/>
                    </w:rPr>
                    <w:t>第二</w:t>
                  </w:r>
                </w:p>
              </w:tc>
            </w:tr>
          </w:tbl>
          <w:p>
            <w:pPr>
              <w:widowControl/>
              <w:autoSpaceDE/>
              <w:autoSpaceDN/>
              <w:jc w:val="center"/>
              <w:rPr>
                <w:sz w:val="24"/>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vAlign w:val="center"/>
          </w:tcPr>
          <w:p>
            <w:pPr>
              <w:pStyle w:val="12"/>
              <w:spacing w:line="307" w:lineRule="exact"/>
              <w:ind w:left="107" w:right="98"/>
              <w:jc w:val="center"/>
              <w:rPr>
                <w:sz w:val="24"/>
              </w:rPr>
            </w:pPr>
            <w:r>
              <w:rPr>
                <w:sz w:val="24"/>
              </w:rPr>
              <w:t>近三年获得教学研究经</w:t>
            </w:r>
          </w:p>
          <w:p>
            <w:pPr>
              <w:pStyle w:val="12"/>
              <w:spacing w:before="4" w:line="292" w:lineRule="exact"/>
              <w:ind w:left="106" w:right="98"/>
              <w:jc w:val="center"/>
              <w:rPr>
                <w:sz w:val="24"/>
              </w:rPr>
            </w:pPr>
            <w:r>
              <w:rPr>
                <w:sz w:val="24"/>
              </w:rPr>
              <w:t>费（万元）</w:t>
            </w:r>
          </w:p>
        </w:tc>
        <w:tc>
          <w:tcPr>
            <w:tcW w:w="2306" w:type="dxa"/>
            <w:gridSpan w:val="3"/>
            <w:vAlign w:val="center"/>
          </w:tcPr>
          <w:p>
            <w:pPr>
              <w:pStyle w:val="12"/>
              <w:jc w:val="center"/>
              <w:rPr>
                <w:rFonts w:ascii="Times New Roman"/>
                <w:sz w:val="24"/>
              </w:rPr>
            </w:pPr>
            <w:r>
              <w:rPr>
                <w:rFonts w:hint="eastAsia" w:ascii="Times New Roman"/>
                <w:sz w:val="24"/>
              </w:rPr>
              <w:t>7</w:t>
            </w:r>
          </w:p>
        </w:tc>
        <w:tc>
          <w:tcPr>
            <w:tcW w:w="2305" w:type="dxa"/>
            <w:gridSpan w:val="2"/>
            <w:vAlign w:val="center"/>
          </w:tcPr>
          <w:p>
            <w:pPr>
              <w:pStyle w:val="12"/>
              <w:spacing w:line="307" w:lineRule="exact"/>
              <w:ind w:left="106"/>
              <w:jc w:val="center"/>
              <w:rPr>
                <w:sz w:val="24"/>
              </w:rPr>
            </w:pPr>
            <w:r>
              <w:rPr>
                <w:sz w:val="24"/>
              </w:rPr>
              <w:t>近三年获得科学研</w:t>
            </w:r>
          </w:p>
          <w:p>
            <w:pPr>
              <w:pStyle w:val="12"/>
              <w:spacing w:before="4" w:line="292" w:lineRule="exact"/>
              <w:ind w:left="106"/>
              <w:jc w:val="center"/>
              <w:rPr>
                <w:sz w:val="24"/>
              </w:rPr>
            </w:pPr>
            <w:r>
              <w:rPr>
                <w:sz w:val="24"/>
              </w:rPr>
              <w:t>究经费（万元）</w:t>
            </w:r>
          </w:p>
        </w:tc>
        <w:tc>
          <w:tcPr>
            <w:tcW w:w="2310" w:type="dxa"/>
            <w:gridSpan w:val="3"/>
            <w:vAlign w:val="center"/>
          </w:tcPr>
          <w:p>
            <w:pPr>
              <w:pStyle w:val="12"/>
              <w:jc w:val="center"/>
              <w:rPr>
                <w:rFonts w:ascii="Times New Roman"/>
                <w:sz w:val="24"/>
              </w:rPr>
            </w:pPr>
            <w:r>
              <w:rPr>
                <w:rFonts w:hint="eastAsia" w:ascii="Times New Roman"/>
                <w:sz w:val="24"/>
              </w:rPr>
              <w:t>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655" w:type="dxa"/>
            <w:gridSpan w:val="3"/>
            <w:vAlign w:val="center"/>
          </w:tcPr>
          <w:p>
            <w:pPr>
              <w:pStyle w:val="12"/>
              <w:spacing w:line="307" w:lineRule="exact"/>
              <w:ind w:left="107" w:right="98"/>
              <w:jc w:val="center"/>
              <w:rPr>
                <w:sz w:val="24"/>
              </w:rPr>
            </w:pPr>
            <w:r>
              <w:rPr>
                <w:sz w:val="24"/>
              </w:rPr>
              <w:t>近三年给本科生授课</w:t>
            </w:r>
          </w:p>
          <w:p>
            <w:pPr>
              <w:pStyle w:val="12"/>
              <w:spacing w:before="4" w:line="294" w:lineRule="exact"/>
              <w:ind w:left="107" w:right="98"/>
              <w:jc w:val="center"/>
              <w:rPr>
                <w:sz w:val="24"/>
              </w:rPr>
            </w:pPr>
            <w:r>
              <w:rPr>
                <w:sz w:val="24"/>
              </w:rPr>
              <w:t>课程及学时数</w:t>
            </w:r>
          </w:p>
        </w:tc>
        <w:tc>
          <w:tcPr>
            <w:tcW w:w="2306" w:type="dxa"/>
            <w:gridSpan w:val="3"/>
            <w:vAlign w:val="center"/>
          </w:tcPr>
          <w:p>
            <w:pPr>
              <w:pStyle w:val="12"/>
              <w:jc w:val="center"/>
              <w:rPr>
                <w:rFonts w:ascii="Times New Roman"/>
                <w:sz w:val="24"/>
              </w:rPr>
            </w:pPr>
            <w:r>
              <w:rPr>
                <w:rFonts w:hint="eastAsia" w:ascii="Times New Roman"/>
                <w:sz w:val="24"/>
              </w:rPr>
              <w:t>金融学（</w:t>
            </w:r>
            <w:r>
              <w:rPr>
                <w:rFonts w:hint="eastAsia" w:ascii="Times New Roman"/>
                <w:sz w:val="24"/>
                <w:lang w:val="en-US"/>
              </w:rPr>
              <w:t>96</w:t>
            </w:r>
            <w:r>
              <w:rPr>
                <w:rFonts w:hint="eastAsia" w:ascii="Times New Roman"/>
                <w:sz w:val="24"/>
              </w:rPr>
              <w:t>学时）、投资学（</w:t>
            </w:r>
            <w:r>
              <w:rPr>
                <w:rFonts w:hint="eastAsia" w:ascii="Times New Roman"/>
                <w:sz w:val="24"/>
                <w:lang w:val="en-US"/>
              </w:rPr>
              <w:t>96</w:t>
            </w:r>
            <w:r>
              <w:rPr>
                <w:rFonts w:hint="eastAsia" w:ascii="Times New Roman"/>
                <w:sz w:val="24"/>
              </w:rPr>
              <w:t>学时）、高级财务管理（</w:t>
            </w:r>
            <w:r>
              <w:rPr>
                <w:rFonts w:hint="eastAsia" w:ascii="Times New Roman"/>
                <w:sz w:val="24"/>
                <w:lang w:val="en-US"/>
              </w:rPr>
              <w:t>128</w:t>
            </w:r>
            <w:r>
              <w:rPr>
                <w:rFonts w:hint="eastAsia" w:ascii="Times New Roman"/>
                <w:sz w:val="24"/>
              </w:rPr>
              <w:t>学时）、财务管理（</w:t>
            </w:r>
            <w:r>
              <w:rPr>
                <w:rFonts w:hint="eastAsia" w:ascii="Times New Roman"/>
                <w:sz w:val="24"/>
                <w:lang w:val="en-US"/>
              </w:rPr>
              <w:t>112</w:t>
            </w:r>
            <w:r>
              <w:rPr>
                <w:rFonts w:hint="eastAsia" w:ascii="Times New Roman"/>
                <w:sz w:val="24"/>
              </w:rPr>
              <w:t>学时）、财务管理综合案例分析（</w:t>
            </w:r>
            <w:r>
              <w:rPr>
                <w:rFonts w:hint="eastAsia" w:ascii="Times New Roman"/>
                <w:sz w:val="24"/>
                <w:lang w:val="en-US"/>
              </w:rPr>
              <w:t>64</w:t>
            </w:r>
            <w:r>
              <w:rPr>
                <w:rFonts w:hint="eastAsia" w:ascii="Times New Roman"/>
                <w:sz w:val="24"/>
              </w:rPr>
              <w:t>学时）</w:t>
            </w:r>
          </w:p>
        </w:tc>
        <w:tc>
          <w:tcPr>
            <w:tcW w:w="2305" w:type="dxa"/>
            <w:gridSpan w:val="2"/>
            <w:vAlign w:val="center"/>
          </w:tcPr>
          <w:p>
            <w:pPr>
              <w:pStyle w:val="12"/>
              <w:spacing w:line="307" w:lineRule="exact"/>
              <w:ind w:left="106"/>
              <w:jc w:val="center"/>
              <w:rPr>
                <w:sz w:val="24"/>
              </w:rPr>
            </w:pPr>
            <w:r>
              <w:rPr>
                <w:sz w:val="24"/>
              </w:rPr>
              <w:t>近三年指导本科毕</w:t>
            </w:r>
          </w:p>
          <w:p>
            <w:pPr>
              <w:pStyle w:val="12"/>
              <w:spacing w:before="4" w:line="292" w:lineRule="exact"/>
              <w:ind w:left="106"/>
              <w:jc w:val="center"/>
              <w:rPr>
                <w:sz w:val="24"/>
              </w:rPr>
            </w:pPr>
            <w:r>
              <w:rPr>
                <w:sz w:val="24"/>
              </w:rPr>
              <w:t>业设计（人次）</w:t>
            </w:r>
          </w:p>
        </w:tc>
        <w:tc>
          <w:tcPr>
            <w:tcW w:w="2310" w:type="dxa"/>
            <w:gridSpan w:val="3"/>
            <w:vAlign w:val="center"/>
          </w:tcPr>
          <w:p>
            <w:pPr>
              <w:pStyle w:val="12"/>
              <w:jc w:val="center"/>
              <w:rPr>
                <w:rFonts w:ascii="Times New Roman"/>
                <w:sz w:val="24"/>
              </w:rPr>
            </w:pPr>
            <w:r>
              <w:rPr>
                <w:rFonts w:hint="eastAsia" w:ascii="Times New Roman"/>
                <w:sz w:val="24"/>
              </w:rPr>
              <w:t>24</w:t>
            </w:r>
          </w:p>
        </w:tc>
      </w:tr>
    </w:tbl>
    <w:p>
      <w:pPr>
        <w:spacing w:line="362" w:lineRule="exact"/>
        <w:ind w:left="458"/>
        <w:rPr>
          <w:spacing w:val="-1"/>
          <w:sz w:val="24"/>
        </w:rPr>
      </w:pPr>
      <w:r>
        <w:rPr>
          <w:rFonts w:hint="eastAsia" w:ascii="Microsoft JhengHei" w:eastAsia="Microsoft JhengHei"/>
          <w:b/>
          <w:sz w:val="24"/>
        </w:rPr>
        <w:t>注：</w:t>
      </w:r>
      <w:r>
        <w:rPr>
          <w:spacing w:val="-1"/>
          <w:sz w:val="24"/>
        </w:rPr>
        <w:t>填写三至五人，只填本专业专任教师，每人一表。</w:t>
      </w:r>
    </w:p>
    <w:p>
      <w:pPr>
        <w:spacing w:line="362" w:lineRule="exact"/>
        <w:ind w:left="458"/>
        <w:rPr>
          <w:spacing w:val="-1"/>
          <w:sz w:val="24"/>
        </w:rPr>
      </w:pPr>
    </w:p>
    <w:tbl>
      <w:tblPr>
        <w:tblStyle w:val="10"/>
        <w:tblW w:w="9576"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960" w:type="dxa"/>
            <w:vAlign w:val="center"/>
          </w:tcPr>
          <w:p>
            <w:pPr>
              <w:pStyle w:val="12"/>
              <w:spacing w:before="14" w:line="306" w:lineRule="exact"/>
              <w:ind w:left="239"/>
              <w:jc w:val="center"/>
              <w:rPr>
                <w:sz w:val="24"/>
              </w:rPr>
            </w:pPr>
            <w:r>
              <w:rPr>
                <w:sz w:val="24"/>
              </w:rPr>
              <w:t>姓名</w:t>
            </w:r>
          </w:p>
        </w:tc>
        <w:tc>
          <w:tcPr>
            <w:tcW w:w="1438" w:type="dxa"/>
            <w:vAlign w:val="center"/>
          </w:tcPr>
          <w:p>
            <w:pPr>
              <w:pStyle w:val="12"/>
              <w:jc w:val="center"/>
              <w:rPr>
                <w:sz w:val="24"/>
              </w:rPr>
            </w:pPr>
            <w:r>
              <w:rPr>
                <w:rFonts w:hint="eastAsia"/>
                <w:sz w:val="24"/>
              </w:rPr>
              <w:t>许欣欣</w:t>
            </w:r>
          </w:p>
        </w:tc>
        <w:tc>
          <w:tcPr>
            <w:tcW w:w="1246" w:type="dxa"/>
            <w:gridSpan w:val="2"/>
            <w:vAlign w:val="center"/>
          </w:tcPr>
          <w:p>
            <w:pPr>
              <w:pStyle w:val="12"/>
              <w:spacing w:before="14" w:line="306" w:lineRule="exact"/>
              <w:ind w:left="381"/>
              <w:jc w:val="center"/>
              <w:rPr>
                <w:sz w:val="24"/>
              </w:rPr>
            </w:pPr>
            <w:r>
              <w:rPr>
                <w:sz w:val="24"/>
              </w:rPr>
              <w:t>性别</w:t>
            </w:r>
          </w:p>
        </w:tc>
        <w:tc>
          <w:tcPr>
            <w:tcW w:w="879" w:type="dxa"/>
            <w:vAlign w:val="center"/>
          </w:tcPr>
          <w:p>
            <w:pPr>
              <w:pStyle w:val="12"/>
              <w:jc w:val="center"/>
              <w:rPr>
                <w:sz w:val="24"/>
              </w:rPr>
            </w:pPr>
            <w:r>
              <w:rPr>
                <w:rFonts w:hint="eastAsia"/>
                <w:sz w:val="24"/>
              </w:rPr>
              <w:t>女</w:t>
            </w:r>
          </w:p>
        </w:tc>
        <w:tc>
          <w:tcPr>
            <w:tcW w:w="1720" w:type="dxa"/>
            <w:gridSpan w:val="2"/>
            <w:vAlign w:val="center"/>
          </w:tcPr>
          <w:p>
            <w:pPr>
              <w:pStyle w:val="12"/>
              <w:spacing w:before="14" w:line="306" w:lineRule="exact"/>
              <w:ind w:left="138"/>
              <w:jc w:val="center"/>
              <w:rPr>
                <w:sz w:val="24"/>
              </w:rPr>
            </w:pPr>
            <w:r>
              <w:rPr>
                <w:sz w:val="24"/>
              </w:rPr>
              <w:t>专业技术职务</w:t>
            </w:r>
          </w:p>
        </w:tc>
        <w:tc>
          <w:tcPr>
            <w:tcW w:w="1112" w:type="dxa"/>
            <w:gridSpan w:val="2"/>
            <w:vAlign w:val="center"/>
          </w:tcPr>
          <w:p>
            <w:pPr>
              <w:pStyle w:val="12"/>
              <w:jc w:val="center"/>
              <w:rPr>
                <w:sz w:val="24"/>
              </w:rPr>
            </w:pPr>
            <w:r>
              <w:rPr>
                <w:rFonts w:hint="eastAsia"/>
                <w:sz w:val="24"/>
              </w:rPr>
              <w:t>特聘副研究员</w:t>
            </w:r>
          </w:p>
        </w:tc>
        <w:tc>
          <w:tcPr>
            <w:tcW w:w="1229" w:type="dxa"/>
            <w:vAlign w:val="center"/>
          </w:tcPr>
          <w:p>
            <w:pPr>
              <w:pStyle w:val="12"/>
              <w:spacing w:before="14" w:line="306" w:lineRule="exact"/>
              <w:ind w:left="131"/>
              <w:jc w:val="center"/>
              <w:rPr>
                <w:sz w:val="24"/>
              </w:rPr>
            </w:pPr>
            <w:r>
              <w:rPr>
                <w:sz w:val="24"/>
              </w:rPr>
              <w:t>行政职务</w:t>
            </w:r>
          </w:p>
        </w:tc>
        <w:tc>
          <w:tcPr>
            <w:tcW w:w="992" w:type="dxa"/>
            <w:vAlign w:val="center"/>
          </w:tcPr>
          <w:p>
            <w:pPr>
              <w:pStyle w:val="12"/>
              <w:jc w:val="center"/>
              <w:rPr>
                <w:sz w:val="24"/>
              </w:rPr>
            </w:pPr>
            <w:r>
              <w:rPr>
                <w:rFonts w:hint="eastAsia"/>
                <w:sz w:val="24"/>
              </w:rPr>
              <w:t>副主任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60" w:type="dxa"/>
            <w:vAlign w:val="center"/>
          </w:tcPr>
          <w:p>
            <w:pPr>
              <w:pStyle w:val="12"/>
              <w:spacing w:line="307" w:lineRule="exact"/>
              <w:ind w:left="99" w:right="90"/>
              <w:jc w:val="center"/>
              <w:rPr>
                <w:sz w:val="24"/>
              </w:rPr>
            </w:pPr>
            <w:r>
              <w:rPr>
                <w:sz w:val="24"/>
              </w:rPr>
              <w:t>拟承担</w:t>
            </w:r>
          </w:p>
          <w:p>
            <w:pPr>
              <w:pStyle w:val="12"/>
              <w:spacing w:before="4" w:line="292" w:lineRule="exact"/>
              <w:ind w:left="99" w:right="90"/>
              <w:jc w:val="center"/>
              <w:rPr>
                <w:sz w:val="24"/>
              </w:rPr>
            </w:pPr>
            <w:r>
              <w:rPr>
                <w:sz w:val="24"/>
              </w:rPr>
              <w:t>课程</w:t>
            </w:r>
          </w:p>
        </w:tc>
        <w:tc>
          <w:tcPr>
            <w:tcW w:w="3563" w:type="dxa"/>
            <w:gridSpan w:val="4"/>
            <w:vAlign w:val="center"/>
          </w:tcPr>
          <w:p>
            <w:pPr>
              <w:pStyle w:val="12"/>
              <w:tabs>
                <w:tab w:val="left" w:pos="736"/>
              </w:tabs>
              <w:jc w:val="center"/>
              <w:rPr>
                <w:sz w:val="24"/>
                <w:lang w:val="en-US"/>
              </w:rPr>
            </w:pPr>
            <w:r>
              <w:rPr>
                <w:rFonts w:hint="eastAsia"/>
                <w:sz w:val="24"/>
                <w:lang w:val="en-US"/>
              </w:rPr>
              <w:t>世界经济、国际金融</w:t>
            </w:r>
          </w:p>
        </w:tc>
        <w:tc>
          <w:tcPr>
            <w:tcW w:w="1720" w:type="dxa"/>
            <w:gridSpan w:val="2"/>
            <w:vAlign w:val="center"/>
          </w:tcPr>
          <w:p>
            <w:pPr>
              <w:pStyle w:val="12"/>
              <w:spacing w:before="155"/>
              <w:ind w:left="138"/>
              <w:jc w:val="center"/>
              <w:rPr>
                <w:sz w:val="24"/>
              </w:rPr>
            </w:pPr>
            <w:r>
              <w:rPr>
                <w:sz w:val="24"/>
              </w:rPr>
              <w:t>现在所在单位</w:t>
            </w:r>
          </w:p>
        </w:tc>
        <w:tc>
          <w:tcPr>
            <w:tcW w:w="3333" w:type="dxa"/>
            <w:gridSpan w:val="4"/>
            <w:vAlign w:val="center"/>
          </w:tcPr>
          <w:p>
            <w:pPr>
              <w:pStyle w:val="12"/>
              <w:jc w:val="center"/>
              <w:rPr>
                <w:sz w:val="24"/>
              </w:rPr>
            </w:pPr>
            <w:r>
              <w:rPr>
                <w:rFonts w:hint="eastAsia"/>
                <w:sz w:val="24"/>
              </w:rPr>
              <w:t>成都大学商学院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vAlign w:val="center"/>
          </w:tcPr>
          <w:p>
            <w:pPr>
              <w:pStyle w:val="12"/>
              <w:spacing w:line="307" w:lineRule="exact"/>
              <w:ind w:left="107"/>
              <w:jc w:val="center"/>
              <w:rPr>
                <w:sz w:val="24"/>
              </w:rPr>
            </w:pPr>
            <w:r>
              <w:rPr>
                <w:sz w:val="24"/>
              </w:rPr>
              <w:t>最后学历毕业时间、</w:t>
            </w:r>
          </w:p>
          <w:p>
            <w:pPr>
              <w:pStyle w:val="12"/>
              <w:spacing w:before="4" w:line="292" w:lineRule="exact"/>
              <w:ind w:left="777"/>
              <w:jc w:val="center"/>
              <w:rPr>
                <w:sz w:val="24"/>
              </w:rPr>
            </w:pPr>
            <w:r>
              <w:rPr>
                <w:sz w:val="24"/>
              </w:rPr>
              <w:t>学校、专业</w:t>
            </w:r>
          </w:p>
        </w:tc>
        <w:tc>
          <w:tcPr>
            <w:tcW w:w="6921" w:type="dxa"/>
            <w:gridSpan w:val="8"/>
            <w:vAlign w:val="center"/>
          </w:tcPr>
          <w:p>
            <w:pPr>
              <w:pStyle w:val="12"/>
              <w:jc w:val="center"/>
              <w:rPr>
                <w:sz w:val="24"/>
              </w:rPr>
            </w:pPr>
            <w:r>
              <w:rPr>
                <w:rFonts w:hint="eastAsia"/>
                <w:sz w:val="24"/>
              </w:rPr>
              <w:t>2014.</w:t>
            </w:r>
            <w:r>
              <w:rPr>
                <w:sz w:val="24"/>
              </w:rPr>
              <w:t xml:space="preserve">07 </w:t>
            </w:r>
            <w:r>
              <w:rPr>
                <w:rFonts w:hint="eastAsia"/>
                <w:sz w:val="24"/>
              </w:rPr>
              <w:t>四川大学 世界经济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655" w:type="dxa"/>
            <w:gridSpan w:val="3"/>
            <w:vAlign w:val="center"/>
          </w:tcPr>
          <w:p>
            <w:pPr>
              <w:pStyle w:val="12"/>
              <w:spacing w:before="158"/>
              <w:ind w:left="606"/>
              <w:jc w:val="center"/>
              <w:rPr>
                <w:sz w:val="24"/>
              </w:rPr>
            </w:pPr>
            <w:r>
              <w:rPr>
                <w:sz w:val="24"/>
              </w:rPr>
              <w:t>主要研究方向</w:t>
            </w:r>
          </w:p>
        </w:tc>
        <w:tc>
          <w:tcPr>
            <w:tcW w:w="6921" w:type="dxa"/>
            <w:gridSpan w:val="8"/>
            <w:vAlign w:val="center"/>
          </w:tcPr>
          <w:p>
            <w:pPr>
              <w:pStyle w:val="12"/>
              <w:jc w:val="center"/>
              <w:rPr>
                <w:sz w:val="24"/>
              </w:rPr>
            </w:pPr>
            <w:r>
              <w:rPr>
                <w:rFonts w:hint="eastAsia"/>
                <w:sz w:val="24"/>
              </w:rPr>
              <w:t>金融科技、智能金融、国际金融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trPr>
        <w:tc>
          <w:tcPr>
            <w:tcW w:w="2655" w:type="dxa"/>
            <w:gridSpan w:val="3"/>
            <w:vAlign w:val="center"/>
          </w:tcPr>
          <w:p>
            <w:pPr>
              <w:pStyle w:val="12"/>
              <w:spacing w:line="244" w:lineRule="auto"/>
              <w:ind w:left="126" w:right="117"/>
              <w:jc w:val="center"/>
              <w:rPr>
                <w:sz w:val="24"/>
              </w:rPr>
            </w:pPr>
            <w:r>
              <w:rPr>
                <w:sz w:val="24"/>
              </w:rPr>
              <w:t>从事教育教学改革研究及获奖情况（含教改项目、研究论文、慕课、</w:t>
            </w:r>
          </w:p>
          <w:p>
            <w:pPr>
              <w:pStyle w:val="12"/>
              <w:spacing w:line="287" w:lineRule="exact"/>
              <w:ind w:left="846"/>
              <w:jc w:val="center"/>
              <w:rPr>
                <w:sz w:val="24"/>
              </w:rPr>
            </w:pPr>
            <w:r>
              <w:rPr>
                <w:sz w:val="24"/>
              </w:rPr>
              <w:t>教材等）</w:t>
            </w:r>
          </w:p>
        </w:tc>
        <w:tc>
          <w:tcPr>
            <w:tcW w:w="6921" w:type="dxa"/>
            <w:gridSpan w:val="8"/>
            <w:vAlign w:val="center"/>
          </w:tcPr>
          <w:p>
            <w:pPr>
              <w:jc w:val="center"/>
              <w:rPr>
                <w:sz w:val="24"/>
              </w:rPr>
            </w:pPr>
            <w:r>
              <w:rPr>
                <w:rFonts w:hint="eastAsia"/>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2"/>
              <w:ind w:left="606"/>
              <w:rPr>
                <w:sz w:val="24"/>
              </w:rPr>
            </w:pPr>
            <w:r>
              <w:rPr>
                <w:sz w:val="24"/>
              </w:rPr>
              <w:t>从事科学研究</w:t>
            </w:r>
          </w:p>
          <w:p>
            <w:pPr>
              <w:pStyle w:val="12"/>
              <w:spacing w:before="4" w:line="292" w:lineRule="exact"/>
              <w:ind w:left="726"/>
              <w:rPr>
                <w:sz w:val="24"/>
              </w:rPr>
            </w:pPr>
            <w:r>
              <w:rPr>
                <w:sz w:val="24"/>
              </w:rPr>
              <w:t>及获奖情况</w:t>
            </w:r>
          </w:p>
        </w:tc>
        <w:tc>
          <w:tcPr>
            <w:tcW w:w="6921" w:type="dxa"/>
            <w:gridSpan w:val="8"/>
          </w:tcPr>
          <w:p>
            <w:pPr>
              <w:pStyle w:val="15"/>
              <w:spacing w:line="440" w:lineRule="exact"/>
              <w:ind w:firstLine="0" w:firstLineChars="0"/>
              <w:jc w:val="left"/>
              <w:rPr>
                <w:rFonts w:ascii="宋体" w:hAnsi="宋体"/>
                <w:sz w:val="24"/>
                <w:szCs w:val="24"/>
              </w:rPr>
            </w:pPr>
            <w:r>
              <w:rPr>
                <w:rFonts w:hint="eastAsia" w:ascii="宋体" w:hAnsi="宋体"/>
                <w:sz w:val="24"/>
                <w:szCs w:val="24"/>
              </w:rPr>
              <w:t>（1）主持科研项目</w:t>
            </w:r>
          </w:p>
          <w:p>
            <w:pPr>
              <w:pStyle w:val="15"/>
              <w:numPr>
                <w:ilvl w:val="0"/>
                <w:numId w:val="3"/>
              </w:numPr>
              <w:spacing w:line="440" w:lineRule="exact"/>
              <w:ind w:left="351" w:firstLineChars="0"/>
              <w:jc w:val="left"/>
              <w:rPr>
                <w:rFonts w:ascii="宋体" w:hAnsi="宋体"/>
                <w:sz w:val="24"/>
                <w:szCs w:val="24"/>
              </w:rPr>
            </w:pPr>
            <w:r>
              <w:rPr>
                <w:rFonts w:hint="eastAsia" w:ascii="宋体" w:hAnsi="宋体"/>
                <w:sz w:val="24"/>
                <w:szCs w:val="24"/>
              </w:rPr>
              <w:t>国家社会科学基金青年项目，</w:t>
            </w:r>
            <w:r>
              <w:rPr>
                <w:rFonts w:ascii="宋体" w:hAnsi="宋体"/>
                <w:sz w:val="24"/>
                <w:szCs w:val="24"/>
              </w:rPr>
              <w:t>19CJL047</w:t>
            </w:r>
            <w:r>
              <w:rPr>
                <w:rFonts w:hint="eastAsia" w:ascii="宋体" w:hAnsi="宋体"/>
                <w:sz w:val="24"/>
                <w:szCs w:val="24"/>
              </w:rPr>
              <w:t>，后危机时期我国的跨境资本流动、汇率波动及管制政策研究，2</w:t>
            </w:r>
            <w:r>
              <w:rPr>
                <w:rFonts w:ascii="宋体" w:hAnsi="宋体"/>
                <w:sz w:val="24"/>
                <w:szCs w:val="24"/>
              </w:rPr>
              <w:t>019</w:t>
            </w:r>
            <w:r>
              <w:rPr>
                <w:rFonts w:hint="eastAsia" w:ascii="宋体" w:hAnsi="宋体"/>
                <w:sz w:val="24"/>
                <w:szCs w:val="24"/>
              </w:rPr>
              <w:t>.07.01-2021</w:t>
            </w:r>
            <w:r>
              <w:rPr>
                <w:rFonts w:ascii="宋体" w:hAnsi="宋体"/>
                <w:sz w:val="24"/>
                <w:szCs w:val="24"/>
              </w:rPr>
              <w:t>.12.31</w:t>
            </w:r>
            <w:r>
              <w:rPr>
                <w:rFonts w:hint="eastAsia" w:ascii="宋体" w:hAnsi="宋体"/>
                <w:sz w:val="24"/>
                <w:szCs w:val="24"/>
              </w:rPr>
              <w:t>，20万元，在研，主持</w:t>
            </w:r>
          </w:p>
          <w:p>
            <w:pPr>
              <w:pStyle w:val="15"/>
              <w:numPr>
                <w:ilvl w:val="0"/>
                <w:numId w:val="3"/>
              </w:numPr>
              <w:spacing w:line="440" w:lineRule="exact"/>
              <w:ind w:left="351" w:firstLineChars="0"/>
              <w:jc w:val="left"/>
              <w:rPr>
                <w:rFonts w:ascii="宋体" w:hAnsi="宋体"/>
                <w:sz w:val="24"/>
                <w:szCs w:val="24"/>
              </w:rPr>
            </w:pPr>
            <w:r>
              <w:rPr>
                <w:rFonts w:ascii="宋体" w:hAnsi="宋体"/>
                <w:sz w:val="24"/>
                <w:szCs w:val="24"/>
              </w:rPr>
              <w:t>教育部人文社会科学研究青年基金项目</w:t>
            </w:r>
            <w:r>
              <w:rPr>
                <w:rFonts w:hint="eastAsia" w:ascii="宋体" w:hAnsi="宋体"/>
                <w:sz w:val="24"/>
                <w:szCs w:val="24"/>
              </w:rPr>
              <w:t>，</w:t>
            </w:r>
            <w:r>
              <w:rPr>
                <w:rFonts w:ascii="宋体" w:hAnsi="宋体"/>
                <w:sz w:val="24"/>
                <w:szCs w:val="24"/>
              </w:rPr>
              <w:t>17XJC790016</w:t>
            </w:r>
            <w:r>
              <w:rPr>
                <w:rFonts w:hint="eastAsia" w:ascii="宋体" w:hAnsi="宋体"/>
                <w:sz w:val="24"/>
                <w:szCs w:val="24"/>
              </w:rPr>
              <w:t>，非常规货币政策对新兴市场经济体的溢出效应及政策协调研究</w:t>
            </w:r>
            <w:r>
              <w:rPr>
                <w:rFonts w:ascii="宋体" w:hAnsi="宋体"/>
                <w:sz w:val="24"/>
                <w:szCs w:val="24"/>
              </w:rPr>
              <w:t>，</w:t>
            </w:r>
            <w:r>
              <w:rPr>
                <w:rFonts w:hint="eastAsia" w:ascii="宋体" w:hAnsi="宋体"/>
                <w:sz w:val="24"/>
                <w:szCs w:val="24"/>
              </w:rPr>
              <w:t>2</w:t>
            </w:r>
            <w:r>
              <w:rPr>
                <w:rFonts w:ascii="宋体" w:hAnsi="宋体"/>
                <w:sz w:val="24"/>
                <w:szCs w:val="24"/>
              </w:rPr>
              <w:t>018.01.01-2020.12.31</w:t>
            </w:r>
            <w:r>
              <w:rPr>
                <w:rFonts w:hint="eastAsia" w:ascii="宋体" w:hAnsi="宋体"/>
                <w:sz w:val="24"/>
                <w:szCs w:val="24"/>
              </w:rPr>
              <w:t>，</w:t>
            </w:r>
            <w:r>
              <w:rPr>
                <w:rFonts w:ascii="宋体" w:hAnsi="宋体"/>
                <w:sz w:val="24"/>
                <w:szCs w:val="24"/>
              </w:rPr>
              <w:t>8万元，在研，</w:t>
            </w:r>
            <w:r>
              <w:rPr>
                <w:rFonts w:hint="eastAsia" w:ascii="宋体" w:hAnsi="宋体"/>
                <w:sz w:val="24"/>
                <w:szCs w:val="24"/>
              </w:rPr>
              <w:t xml:space="preserve">主持 </w:t>
            </w:r>
          </w:p>
          <w:p>
            <w:pPr>
              <w:numPr>
                <w:ilvl w:val="0"/>
                <w:numId w:val="3"/>
              </w:numPr>
              <w:autoSpaceDE/>
              <w:autoSpaceDN/>
              <w:spacing w:line="300" w:lineRule="auto"/>
              <w:ind w:left="351"/>
              <w:rPr>
                <w:bCs/>
                <w:sz w:val="24"/>
                <w:szCs w:val="24"/>
              </w:rPr>
            </w:pPr>
            <w:r>
              <w:rPr>
                <w:rFonts w:hint="eastAsia"/>
                <w:bCs/>
                <w:sz w:val="24"/>
                <w:szCs w:val="24"/>
              </w:rPr>
              <w:t>成都大学人才启动项目</w:t>
            </w:r>
            <w:r>
              <w:rPr>
                <w:bCs/>
                <w:sz w:val="24"/>
                <w:szCs w:val="24"/>
              </w:rPr>
              <w:t>，2081915032</w:t>
            </w:r>
            <w:r>
              <w:rPr>
                <w:rFonts w:hint="eastAsia"/>
                <w:bCs/>
                <w:sz w:val="24"/>
                <w:szCs w:val="24"/>
              </w:rPr>
              <w:t>，基于模糊动态系统的金融传染研究，2016</w:t>
            </w:r>
            <w:r>
              <w:rPr>
                <w:bCs/>
                <w:sz w:val="24"/>
                <w:szCs w:val="24"/>
              </w:rPr>
              <w:t>.01.01-2019.12.31, 15万元，</w:t>
            </w:r>
            <w:r>
              <w:rPr>
                <w:rFonts w:hint="eastAsia"/>
                <w:bCs/>
                <w:sz w:val="24"/>
                <w:szCs w:val="24"/>
              </w:rPr>
              <w:t>在研，主持</w:t>
            </w:r>
          </w:p>
          <w:p>
            <w:pPr>
              <w:numPr>
                <w:ilvl w:val="0"/>
                <w:numId w:val="3"/>
              </w:numPr>
              <w:autoSpaceDE/>
              <w:autoSpaceDN/>
              <w:spacing w:line="300" w:lineRule="auto"/>
              <w:ind w:left="351"/>
              <w:rPr>
                <w:bCs/>
                <w:sz w:val="24"/>
                <w:szCs w:val="24"/>
              </w:rPr>
            </w:pPr>
            <w:r>
              <w:rPr>
                <w:rFonts w:hint="eastAsia"/>
                <w:sz w:val="24"/>
                <w:szCs w:val="24"/>
              </w:rPr>
              <w:t>中央高校基本科研业务费研究专项（哲学社会科学）项目，</w:t>
            </w:r>
            <w:r>
              <w:rPr>
                <w:sz w:val="24"/>
                <w:szCs w:val="24"/>
              </w:rPr>
              <w:t>skzx2015-sb04</w:t>
            </w:r>
            <w:r>
              <w:rPr>
                <w:rFonts w:hint="eastAsia"/>
                <w:sz w:val="24"/>
                <w:szCs w:val="24"/>
              </w:rPr>
              <w:t>，全球化条件下国际资本波动与金融危机关系的大数据分析研究，</w:t>
            </w:r>
            <w:r>
              <w:rPr>
                <w:sz w:val="24"/>
                <w:szCs w:val="24"/>
              </w:rPr>
              <w:t>2015/09-2017/10</w:t>
            </w:r>
            <w:r>
              <w:rPr>
                <w:rFonts w:hint="eastAsia"/>
                <w:sz w:val="24"/>
                <w:szCs w:val="24"/>
              </w:rPr>
              <w:t>，</w:t>
            </w:r>
            <w:r>
              <w:rPr>
                <w:sz w:val="24"/>
                <w:szCs w:val="24"/>
              </w:rPr>
              <w:t>0.5</w:t>
            </w:r>
            <w:r>
              <w:rPr>
                <w:rFonts w:hint="eastAsia"/>
                <w:sz w:val="24"/>
                <w:szCs w:val="24"/>
              </w:rPr>
              <w:t>万元，已结题，主持</w:t>
            </w:r>
          </w:p>
          <w:p>
            <w:pPr>
              <w:numPr>
                <w:ilvl w:val="0"/>
                <w:numId w:val="3"/>
              </w:numPr>
              <w:autoSpaceDE/>
              <w:autoSpaceDN/>
              <w:spacing w:line="300" w:lineRule="auto"/>
              <w:ind w:left="351"/>
              <w:rPr>
                <w:bCs/>
                <w:sz w:val="24"/>
                <w:szCs w:val="24"/>
              </w:rPr>
            </w:pPr>
            <w:r>
              <w:rPr>
                <w:rFonts w:hint="eastAsia"/>
                <w:sz w:val="24"/>
                <w:szCs w:val="24"/>
              </w:rPr>
              <w:t>中国博士后科学基金会“博士后国际交流计划学术交流项目”，</w:t>
            </w:r>
            <w:r>
              <w:rPr>
                <w:sz w:val="24"/>
                <w:szCs w:val="24"/>
              </w:rPr>
              <w:t>20150022</w:t>
            </w:r>
            <w:r>
              <w:rPr>
                <w:rFonts w:hint="eastAsia"/>
                <w:sz w:val="24"/>
                <w:szCs w:val="24"/>
              </w:rPr>
              <w:t>，德国，卡尔斯鲁厄，</w:t>
            </w:r>
            <w:r>
              <w:rPr>
                <w:sz w:val="24"/>
                <w:szCs w:val="24"/>
              </w:rPr>
              <w:t>2015/07/21-07/23</w:t>
            </w:r>
          </w:p>
          <w:p>
            <w:pPr>
              <w:numPr>
                <w:ilvl w:val="0"/>
                <w:numId w:val="3"/>
              </w:numPr>
              <w:autoSpaceDE/>
              <w:autoSpaceDN/>
              <w:spacing w:line="300" w:lineRule="auto"/>
              <w:ind w:left="351"/>
              <w:rPr>
                <w:bCs/>
                <w:sz w:val="24"/>
                <w:szCs w:val="24"/>
              </w:rPr>
            </w:pPr>
            <w:r>
              <w:rPr>
                <w:rFonts w:hint="eastAsia"/>
                <w:sz w:val="24"/>
                <w:szCs w:val="24"/>
              </w:rPr>
              <w:t>中国博士后科学基金面上项目，</w:t>
            </w:r>
            <w:r>
              <w:rPr>
                <w:sz w:val="24"/>
                <w:szCs w:val="24"/>
              </w:rPr>
              <w:t>2015M572470</w:t>
            </w:r>
            <w:r>
              <w:rPr>
                <w:rFonts w:hint="eastAsia"/>
                <w:sz w:val="24"/>
                <w:szCs w:val="24"/>
              </w:rPr>
              <w:t>，经济全球化条件下国际资本流动的动力学系统分析研究，</w:t>
            </w:r>
            <w:r>
              <w:rPr>
                <w:sz w:val="24"/>
                <w:szCs w:val="24"/>
              </w:rPr>
              <w:t>2015/03-2016/03</w:t>
            </w:r>
            <w:r>
              <w:rPr>
                <w:rFonts w:hint="eastAsia"/>
                <w:sz w:val="24"/>
                <w:szCs w:val="24"/>
              </w:rPr>
              <w:t>，</w:t>
            </w:r>
            <w:r>
              <w:rPr>
                <w:sz w:val="24"/>
                <w:szCs w:val="24"/>
              </w:rPr>
              <w:t>5</w:t>
            </w:r>
            <w:r>
              <w:rPr>
                <w:rFonts w:hint="eastAsia"/>
                <w:sz w:val="24"/>
                <w:szCs w:val="24"/>
              </w:rPr>
              <w:t>万元，已结题，主持</w:t>
            </w:r>
          </w:p>
          <w:p>
            <w:pPr>
              <w:numPr>
                <w:ilvl w:val="0"/>
                <w:numId w:val="3"/>
              </w:numPr>
              <w:autoSpaceDE/>
              <w:autoSpaceDN/>
              <w:spacing w:line="300" w:lineRule="auto"/>
              <w:ind w:left="351"/>
              <w:rPr>
                <w:bCs/>
                <w:sz w:val="24"/>
                <w:szCs w:val="24"/>
              </w:rPr>
            </w:pPr>
            <w:r>
              <w:rPr>
                <w:rFonts w:hint="eastAsia"/>
                <w:sz w:val="24"/>
                <w:szCs w:val="24"/>
              </w:rPr>
              <w:t>国家留学基金委“国家建设高水平大学公派研究生项目”，</w:t>
            </w:r>
            <w:r>
              <w:rPr>
                <w:sz w:val="24"/>
                <w:szCs w:val="24"/>
              </w:rPr>
              <w:t>201206240071</w:t>
            </w:r>
            <w:r>
              <w:rPr>
                <w:rFonts w:hint="eastAsia"/>
                <w:sz w:val="24"/>
                <w:szCs w:val="24"/>
              </w:rPr>
              <w:t>，新加坡国立大学联合培养博士，</w:t>
            </w:r>
            <w:r>
              <w:rPr>
                <w:sz w:val="24"/>
                <w:szCs w:val="24"/>
              </w:rPr>
              <w:t>2012/09-2013/08</w:t>
            </w:r>
            <w:r>
              <w:rPr>
                <w:rFonts w:hint="eastAsia"/>
                <w:sz w:val="24"/>
                <w:szCs w:val="24"/>
              </w:rPr>
              <w:t>，世界经济</w:t>
            </w:r>
          </w:p>
          <w:p>
            <w:pPr>
              <w:pStyle w:val="15"/>
              <w:spacing w:line="440" w:lineRule="exact"/>
              <w:ind w:firstLine="0" w:firstLineChars="0"/>
              <w:jc w:val="left"/>
              <w:rPr>
                <w:rFonts w:ascii="宋体" w:hAnsi="宋体"/>
                <w:sz w:val="24"/>
                <w:szCs w:val="24"/>
              </w:rPr>
            </w:pPr>
            <w:bookmarkStart w:id="0" w:name="OLE_LINK81"/>
            <w:r>
              <w:rPr>
                <w:rFonts w:hint="eastAsia" w:ascii="宋体" w:hAnsi="宋体"/>
                <w:sz w:val="24"/>
                <w:szCs w:val="24"/>
              </w:rPr>
              <w:t>（2）代表性论文</w:t>
            </w:r>
          </w:p>
          <w:bookmarkEnd w:id="0"/>
          <w:p>
            <w:pPr>
              <w:numPr>
                <w:ilvl w:val="0"/>
                <w:numId w:val="4"/>
              </w:numPr>
              <w:autoSpaceDE/>
              <w:autoSpaceDN/>
              <w:spacing w:line="440" w:lineRule="exact"/>
              <w:ind w:left="351" w:hanging="284"/>
              <w:rPr>
                <w:rFonts w:ascii="Times New Roman" w:hAnsi="Times New Roman" w:cs="Times New Roman"/>
                <w:sz w:val="24"/>
                <w:szCs w:val="24"/>
                <w:lang w:val="en-US"/>
              </w:rPr>
            </w:pPr>
            <w:r>
              <w:rPr>
                <w:rFonts w:ascii="Times New Roman" w:hAnsi="Times New Roman" w:cs="Times New Roman"/>
                <w:sz w:val="24"/>
                <w:szCs w:val="24"/>
                <w:lang w:val="en-US"/>
              </w:rPr>
              <w:t>Xinxin Xu,</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 xml:space="preserve">Sheng Ma, Ziqiang Zeng*. Complex Network Analysis of Bilateral International Investment under Deglobalization: Structural Properties and Evolution. </w:t>
            </w:r>
            <w:r>
              <w:rPr>
                <w:rFonts w:ascii="Times New Roman" w:hAnsi="Times New Roman" w:cs="Times New Roman"/>
                <w:i/>
                <w:iCs/>
                <w:sz w:val="24"/>
                <w:szCs w:val="24"/>
                <w:lang w:val="en-US"/>
              </w:rPr>
              <w:t>PLOS ONE</w:t>
            </w:r>
            <w:r>
              <w:rPr>
                <w:rFonts w:ascii="Times New Roman" w:hAnsi="Times New Roman" w:cs="Times New Roman"/>
                <w:sz w:val="24"/>
                <w:szCs w:val="24"/>
                <w:lang w:val="en-US"/>
              </w:rPr>
              <w:t>. 201914(4): e0216130.(SCI)</w:t>
            </w:r>
          </w:p>
          <w:p>
            <w:pPr>
              <w:numPr>
                <w:ilvl w:val="0"/>
                <w:numId w:val="4"/>
              </w:numPr>
              <w:autoSpaceDE/>
              <w:autoSpaceDN/>
              <w:spacing w:line="440" w:lineRule="exact"/>
              <w:ind w:left="351" w:hanging="284"/>
              <w:rPr>
                <w:rFonts w:ascii="Times New Roman" w:hAnsi="Times New Roman" w:cs="Times New Roman"/>
                <w:sz w:val="24"/>
                <w:szCs w:val="24"/>
                <w:lang w:val="en-US"/>
              </w:rPr>
            </w:pPr>
            <w:r>
              <w:rPr>
                <w:rFonts w:ascii="Times New Roman" w:hAnsi="Times New Roman" w:cs="Times New Roman"/>
                <w:sz w:val="24"/>
                <w:szCs w:val="24"/>
                <w:lang w:val="en-US"/>
              </w:rPr>
              <w:t>Xinxin Xu,</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 xml:space="preserve">Ziqiang Zeng, Jiuping Xu*, Mengxiang Zhang. Fuzzy Dynamical System Scenario Simulation-Based Cross-Border Financial Contagion Analysis: A Perspective from International Capital Flows. </w:t>
            </w:r>
            <w:r>
              <w:rPr>
                <w:rFonts w:ascii="Times New Roman" w:hAnsi="Times New Roman" w:cs="Times New Roman"/>
                <w:i/>
                <w:iCs/>
                <w:sz w:val="24"/>
                <w:szCs w:val="24"/>
                <w:lang w:val="en-US"/>
              </w:rPr>
              <w:t>IEEE Transactions on Fuzzy Systems</w:t>
            </w:r>
            <w:r>
              <w:rPr>
                <w:rFonts w:ascii="Times New Roman" w:hAnsi="Times New Roman" w:cs="Times New Roman"/>
                <w:sz w:val="24"/>
                <w:szCs w:val="24"/>
                <w:lang w:val="en-US"/>
              </w:rPr>
              <w:t xml:space="preserve">. 2016. DOI: 10.1109/TFUZZ.2016.2574928. (SCI) Impact Factor: 6.701 </w:t>
            </w:r>
          </w:p>
          <w:p>
            <w:pPr>
              <w:numPr>
                <w:ilvl w:val="0"/>
                <w:numId w:val="4"/>
              </w:numPr>
              <w:autoSpaceDE/>
              <w:autoSpaceDN/>
              <w:spacing w:line="440" w:lineRule="exact"/>
              <w:ind w:left="351" w:hanging="284"/>
              <w:rPr>
                <w:rFonts w:ascii="Times New Roman" w:hAnsi="Times New Roman" w:cs="Times New Roman"/>
                <w:sz w:val="24"/>
                <w:szCs w:val="24"/>
                <w:lang w:val="en-US"/>
              </w:rPr>
            </w:pPr>
            <w:r>
              <w:rPr>
                <w:rFonts w:ascii="Times New Roman" w:hAnsi="Times New Roman" w:cs="Times New Roman"/>
                <w:sz w:val="24"/>
                <w:szCs w:val="24"/>
                <w:lang w:val="en-US"/>
              </w:rPr>
              <w:t xml:space="preserve">Ziqiang Zeng, Wenbo Zhu, Ruimin Ke, John Ash, Yinhai Wang*, Jiuping Xu, Xinxin Xu. A Generalized Nonlinear Model-Based Mixed Multinomial Logit Approach for Crash Data Analysis. </w:t>
            </w:r>
            <w:r>
              <w:rPr>
                <w:rFonts w:ascii="Times New Roman" w:hAnsi="Times New Roman" w:cs="Times New Roman"/>
                <w:i/>
                <w:sz w:val="24"/>
                <w:szCs w:val="24"/>
                <w:lang w:val="en-US"/>
              </w:rPr>
              <w:t>Accident Analysis &amp; Prevention</w:t>
            </w:r>
            <w:r>
              <w:rPr>
                <w:rFonts w:ascii="Times New Roman" w:hAnsi="Times New Roman" w:cs="Times New Roman"/>
                <w:sz w:val="24"/>
                <w:szCs w:val="24"/>
                <w:lang w:val="en-US"/>
              </w:rPr>
              <w:t>, 2017, 99: 51-65. (SSCI)</w:t>
            </w:r>
          </w:p>
          <w:p>
            <w:pPr>
              <w:numPr>
                <w:ilvl w:val="0"/>
                <w:numId w:val="4"/>
              </w:numPr>
              <w:autoSpaceDE/>
              <w:autoSpaceDN/>
              <w:spacing w:line="440" w:lineRule="exact"/>
              <w:ind w:left="351" w:hanging="284"/>
              <w:rPr>
                <w:rFonts w:ascii="Times New Roman" w:hAnsi="Times New Roman" w:cs="Times New Roman"/>
                <w:sz w:val="24"/>
                <w:szCs w:val="24"/>
                <w:lang w:val="en-US"/>
              </w:rPr>
            </w:pPr>
            <w:r>
              <w:rPr>
                <w:rFonts w:ascii="Times New Roman" w:hAnsi="Times New Roman" w:cs="Times New Roman"/>
                <w:sz w:val="24"/>
                <w:szCs w:val="24"/>
                <w:lang w:val="en-US"/>
              </w:rPr>
              <w:t>Ziqiang Zeng*, Xinxin Xu,</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 xml:space="preserve">Jonathan Shi. Metasynthesis-Based Intelligent Big Data Processing Paradigm. </w:t>
            </w:r>
            <w:r>
              <w:rPr>
                <w:rFonts w:ascii="Times New Roman" w:hAnsi="Times New Roman" w:cs="Times New Roman"/>
                <w:i/>
                <w:iCs/>
                <w:sz w:val="24"/>
                <w:szCs w:val="24"/>
                <w:lang w:val="en-US"/>
              </w:rPr>
              <w:t xml:space="preserve">Advances in Intelligent Systems </w:t>
            </w:r>
            <w:r>
              <w:rPr>
                <w:rFonts w:ascii="Times New Roman" w:hAnsi="Times New Roman" w:eastAsia="MS Mincho" w:cs="Times New Roman"/>
                <w:i/>
                <w:sz w:val="24"/>
                <w:szCs w:val="24"/>
                <w:lang w:val="en-US"/>
              </w:rPr>
              <w:t> </w:t>
            </w:r>
            <w:r>
              <w:rPr>
                <w:rFonts w:ascii="Times New Roman" w:hAnsi="Times New Roman" w:cs="Times New Roman"/>
                <w:i/>
                <w:iCs/>
                <w:sz w:val="24"/>
                <w:szCs w:val="24"/>
                <w:lang w:val="en-US"/>
              </w:rPr>
              <w:t>and Computing</w:t>
            </w:r>
            <w:r>
              <w:rPr>
                <w:rFonts w:ascii="Times New Roman" w:hAnsi="Times New Roman" w:cs="Times New Roman"/>
                <w:i/>
                <w:sz w:val="24"/>
                <w:szCs w:val="24"/>
                <w:lang w:val="en-US"/>
              </w:rPr>
              <w:t>,</w:t>
            </w:r>
            <w:r>
              <w:rPr>
                <w:rFonts w:ascii="Times New Roman" w:hAnsi="Times New Roman" w:cs="Times New Roman"/>
                <w:sz w:val="24"/>
                <w:szCs w:val="24"/>
                <w:lang w:val="en-US"/>
              </w:rPr>
              <w:t xml:space="preserve"> Springer, 2016, 502: 455-46. (EI) </w:t>
            </w:r>
            <w:r>
              <w:rPr>
                <w:rFonts w:ascii="Times New Roman" w:hAnsi="Times New Roman" w:eastAsia="MS Mincho" w:cs="Times New Roman"/>
                <w:sz w:val="24"/>
                <w:szCs w:val="24"/>
                <w:lang w:val="en-US"/>
              </w:rPr>
              <w:t> </w:t>
            </w:r>
          </w:p>
          <w:p>
            <w:pPr>
              <w:numPr>
                <w:ilvl w:val="0"/>
                <w:numId w:val="4"/>
              </w:numPr>
              <w:autoSpaceDE/>
              <w:autoSpaceDN/>
              <w:spacing w:line="440" w:lineRule="exact"/>
              <w:ind w:left="351" w:hanging="284"/>
              <w:rPr>
                <w:rFonts w:ascii="Times New Roman" w:hAnsi="Times New Roman" w:cs="Times New Roman"/>
                <w:color w:val="000000"/>
                <w:sz w:val="24"/>
                <w:szCs w:val="24"/>
                <w:lang w:val="en-US"/>
              </w:rPr>
            </w:pPr>
            <w:r>
              <w:rPr>
                <w:rFonts w:ascii="Times New Roman" w:hAnsi="Times New Roman" w:cs="Times New Roman"/>
                <w:sz w:val="24"/>
                <w:szCs w:val="24"/>
                <w:lang w:val="en-US"/>
              </w:rPr>
              <w:t>Xinxin Xu,</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 xml:space="preserve">Ziqiang Zeng*, Edward Minchin. </w:t>
            </w:r>
            <w:r>
              <w:rPr>
                <w:rFonts w:ascii="Times New Roman" w:hAnsi="Times New Roman" w:cs="Times New Roman"/>
                <w:color w:val="000000"/>
                <w:sz w:val="24"/>
                <w:szCs w:val="24"/>
                <w:lang w:val="en-US"/>
              </w:rPr>
              <w:t xml:space="preserve">Dynamic Optimal Allocation of Irrigation Water Resources for Multi-Crop in Multiple Agricultural </w:t>
            </w:r>
            <w:r>
              <w:rPr>
                <w:rFonts w:ascii="Times New Roman" w:hAnsi="Times New Roman" w:eastAsia="MS Mincho" w:cs="Times New Roman"/>
                <w:color w:val="000000"/>
                <w:sz w:val="24"/>
                <w:szCs w:val="24"/>
                <w:lang w:val="en-US"/>
              </w:rPr>
              <w:t> </w:t>
            </w:r>
            <w:r>
              <w:rPr>
                <w:rFonts w:ascii="Times New Roman" w:hAnsi="Times New Roman" w:cs="Times New Roman"/>
                <w:color w:val="000000"/>
                <w:sz w:val="24"/>
                <w:szCs w:val="24"/>
                <w:lang w:val="en-US"/>
              </w:rPr>
              <w:t xml:space="preserve">Subareas with Fuzzy Random Seasonal Inflow and Rainfall. </w:t>
            </w:r>
            <w:r>
              <w:rPr>
                <w:rFonts w:ascii="Times New Roman" w:hAnsi="Times New Roman" w:cs="Times New Roman"/>
                <w:i/>
                <w:iCs/>
                <w:color w:val="000000"/>
                <w:sz w:val="24"/>
                <w:szCs w:val="24"/>
                <w:lang w:val="en-US"/>
              </w:rPr>
              <w:t xml:space="preserve">Advances in Intelligent Systems and </w:t>
            </w:r>
            <w:r>
              <w:rPr>
                <w:rFonts w:ascii="Times New Roman" w:hAnsi="Times New Roman" w:eastAsia="MS Mincho" w:cs="Times New Roman"/>
                <w:color w:val="000000"/>
                <w:sz w:val="24"/>
                <w:szCs w:val="24"/>
                <w:lang w:val="en-US"/>
              </w:rPr>
              <w:t> </w:t>
            </w:r>
            <w:r>
              <w:rPr>
                <w:rFonts w:ascii="Times New Roman" w:hAnsi="Times New Roman" w:cs="Times New Roman"/>
                <w:i/>
                <w:iCs/>
                <w:color w:val="000000"/>
                <w:sz w:val="24"/>
                <w:szCs w:val="24"/>
                <w:lang w:val="en-US"/>
              </w:rPr>
              <w:t>Computing</w:t>
            </w:r>
            <w:r>
              <w:rPr>
                <w:rFonts w:ascii="Times New Roman" w:hAnsi="Times New Roman" w:cs="Times New Roman"/>
                <w:color w:val="000000"/>
                <w:sz w:val="24"/>
                <w:szCs w:val="24"/>
                <w:lang w:val="en-US"/>
              </w:rPr>
              <w:t xml:space="preserve">, Springer, 2015, 362: 385-395. (EI) </w:t>
            </w:r>
            <w:r>
              <w:rPr>
                <w:rFonts w:ascii="Times New Roman" w:hAnsi="Times New Roman" w:eastAsia="MS Mincho" w:cs="Times New Roman"/>
                <w:color w:val="000000"/>
                <w:sz w:val="24"/>
                <w:szCs w:val="24"/>
                <w:lang w:val="en-US"/>
              </w:rPr>
              <w:t> </w:t>
            </w:r>
          </w:p>
          <w:p>
            <w:pPr>
              <w:numPr>
                <w:ilvl w:val="0"/>
                <w:numId w:val="4"/>
              </w:numPr>
              <w:autoSpaceDE/>
              <w:autoSpaceDN/>
              <w:spacing w:line="440" w:lineRule="exact"/>
              <w:ind w:left="351" w:hanging="284"/>
              <w:rPr>
                <w:sz w:val="24"/>
                <w:szCs w:val="24"/>
              </w:rPr>
            </w:pPr>
            <w:r>
              <w:rPr>
                <w:rFonts w:hint="eastAsia"/>
                <w:sz w:val="24"/>
                <w:szCs w:val="24"/>
              </w:rPr>
              <w:t>许</w:t>
            </w:r>
            <w:r>
              <w:rPr>
                <w:sz w:val="24"/>
                <w:szCs w:val="24"/>
              </w:rPr>
              <w:t>欣欣</w:t>
            </w:r>
            <w:r>
              <w:rPr>
                <w:rFonts w:hint="eastAsia"/>
                <w:sz w:val="24"/>
                <w:szCs w:val="24"/>
              </w:rPr>
              <w:t>. 如何缓解国际油价冲击对宏观经济的影响</w:t>
            </w:r>
            <w:r>
              <w:rPr>
                <w:sz w:val="24"/>
                <w:szCs w:val="24"/>
              </w:rPr>
              <w:t>——</w:t>
            </w:r>
            <w:r>
              <w:rPr>
                <w:rFonts w:hint="eastAsia"/>
                <w:sz w:val="24"/>
                <w:szCs w:val="24"/>
              </w:rPr>
              <w:t>基于新加坡的经验 [</w:t>
            </w:r>
            <w:r>
              <w:rPr>
                <w:sz w:val="24"/>
                <w:szCs w:val="24"/>
              </w:rPr>
              <w:t>J</w:t>
            </w:r>
            <w:r>
              <w:rPr>
                <w:rFonts w:hint="eastAsia"/>
                <w:sz w:val="24"/>
                <w:szCs w:val="24"/>
              </w:rPr>
              <w:t xml:space="preserve">]. 世界经济研究, </w:t>
            </w:r>
            <w:r>
              <w:rPr>
                <w:sz w:val="24"/>
                <w:szCs w:val="24"/>
              </w:rPr>
              <w:t>2013, 32(</w:t>
            </w:r>
            <w:r>
              <w:rPr>
                <w:rFonts w:hint="eastAsia"/>
                <w:sz w:val="24"/>
                <w:szCs w:val="24"/>
              </w:rPr>
              <w:t>10</w:t>
            </w:r>
            <w:r>
              <w:rPr>
                <w:sz w:val="24"/>
                <w:szCs w:val="24"/>
              </w:rPr>
              <w:t>)</w:t>
            </w:r>
            <w:r>
              <w:rPr>
                <w:rFonts w:hint="eastAsia"/>
                <w:sz w:val="24"/>
                <w:szCs w:val="24"/>
              </w:rPr>
              <w:t>: 81-86</w:t>
            </w:r>
            <w:r>
              <w:rPr>
                <w:sz w:val="24"/>
                <w:szCs w:val="24"/>
              </w:rPr>
              <w:t xml:space="preserve">. (CSSCI) </w:t>
            </w:r>
            <w:r>
              <w:rPr>
                <w:rFonts w:hint="eastAsia" w:ascii="MS Mincho" w:hAnsi="MS Mincho" w:eastAsia="MS Mincho" w:cs="MS Mincho"/>
                <w:sz w:val="24"/>
                <w:szCs w:val="24"/>
              </w:rPr>
              <w:t> </w:t>
            </w:r>
          </w:p>
          <w:p>
            <w:pPr>
              <w:numPr>
                <w:ilvl w:val="0"/>
                <w:numId w:val="4"/>
              </w:numPr>
              <w:autoSpaceDE/>
              <w:autoSpaceDN/>
              <w:spacing w:line="440" w:lineRule="exact"/>
              <w:ind w:left="351" w:hanging="284"/>
              <w:rPr>
                <w:sz w:val="24"/>
                <w:szCs w:val="24"/>
              </w:rPr>
            </w:pPr>
            <w:r>
              <w:rPr>
                <w:rFonts w:hint="eastAsia"/>
                <w:sz w:val="24"/>
                <w:szCs w:val="24"/>
              </w:rPr>
              <w:t>许</w:t>
            </w:r>
            <w:r>
              <w:rPr>
                <w:sz w:val="24"/>
                <w:szCs w:val="24"/>
              </w:rPr>
              <w:t xml:space="preserve">欣欣, </w:t>
            </w:r>
            <w:r>
              <w:rPr>
                <w:rFonts w:hint="eastAsia"/>
                <w:sz w:val="24"/>
                <w:szCs w:val="24"/>
              </w:rPr>
              <w:t>李</w:t>
            </w:r>
            <w:r>
              <w:rPr>
                <w:sz w:val="24"/>
                <w:szCs w:val="24"/>
              </w:rPr>
              <w:t>天德</w:t>
            </w:r>
            <w:r>
              <w:rPr>
                <w:rFonts w:hint="eastAsia"/>
                <w:sz w:val="24"/>
                <w:szCs w:val="24"/>
              </w:rPr>
              <w:t>. 美</w:t>
            </w:r>
            <w:r>
              <w:rPr>
                <w:sz w:val="24"/>
                <w:szCs w:val="24"/>
              </w:rPr>
              <w:t>国宽松的货币政策</w:t>
            </w:r>
            <w:r>
              <w:rPr>
                <w:rFonts w:hint="eastAsia"/>
                <w:sz w:val="24"/>
                <w:szCs w:val="24"/>
              </w:rPr>
              <w:t>制造</w:t>
            </w:r>
            <w:r>
              <w:rPr>
                <w:sz w:val="24"/>
                <w:szCs w:val="24"/>
              </w:rPr>
              <w:t>了世界性高通胀吗？</w:t>
            </w:r>
            <w:bookmarkStart w:id="1" w:name="OLE_LINK79"/>
            <w:bookmarkStart w:id="2" w:name="OLE_LINK80"/>
            <w:r>
              <w:rPr>
                <w:sz w:val="24"/>
                <w:szCs w:val="24"/>
              </w:rPr>
              <w:t>——</w:t>
            </w:r>
            <w:bookmarkEnd w:id="1"/>
            <w:bookmarkEnd w:id="2"/>
            <w:r>
              <w:rPr>
                <w:rFonts w:hint="eastAsia"/>
                <w:sz w:val="24"/>
                <w:szCs w:val="24"/>
              </w:rPr>
              <w:t>基</w:t>
            </w:r>
            <w:r>
              <w:rPr>
                <w:sz w:val="24"/>
                <w:szCs w:val="24"/>
              </w:rPr>
              <w:t>于次贷危机后不同经济体通货膨胀差异的分析</w:t>
            </w:r>
            <w:r>
              <w:rPr>
                <w:rFonts w:hint="eastAsia"/>
                <w:sz w:val="24"/>
                <w:szCs w:val="24"/>
              </w:rPr>
              <w:t xml:space="preserve"> [</w:t>
            </w:r>
            <w:r>
              <w:rPr>
                <w:sz w:val="24"/>
                <w:szCs w:val="24"/>
              </w:rPr>
              <w:t>J</w:t>
            </w:r>
            <w:r>
              <w:rPr>
                <w:rFonts w:hint="eastAsia"/>
                <w:sz w:val="24"/>
                <w:szCs w:val="24"/>
              </w:rPr>
              <w:t>]</w:t>
            </w:r>
            <w:r>
              <w:rPr>
                <w:sz w:val="24"/>
                <w:szCs w:val="24"/>
              </w:rPr>
              <w:t xml:space="preserve">. </w:t>
            </w:r>
            <w:r>
              <w:rPr>
                <w:rFonts w:hint="eastAsia"/>
                <w:sz w:val="24"/>
                <w:szCs w:val="24"/>
              </w:rPr>
              <w:t>当</w:t>
            </w:r>
            <w:r>
              <w:rPr>
                <w:sz w:val="24"/>
                <w:szCs w:val="24"/>
              </w:rPr>
              <w:t>代财经</w:t>
            </w:r>
            <w:r>
              <w:rPr>
                <w:rFonts w:hint="eastAsia"/>
                <w:sz w:val="24"/>
                <w:szCs w:val="24"/>
              </w:rPr>
              <w:t xml:space="preserve">, 2012, </w:t>
            </w:r>
            <w:r>
              <w:rPr>
                <w:sz w:val="24"/>
                <w:szCs w:val="24"/>
              </w:rPr>
              <w:t>33(</w:t>
            </w:r>
            <w:r>
              <w:rPr>
                <w:rFonts w:hint="eastAsia"/>
                <w:sz w:val="24"/>
                <w:szCs w:val="24"/>
              </w:rPr>
              <w:t>4</w:t>
            </w:r>
            <w:r>
              <w:rPr>
                <w:sz w:val="24"/>
                <w:szCs w:val="24"/>
              </w:rPr>
              <w:t>)</w:t>
            </w:r>
            <w:r>
              <w:rPr>
                <w:rFonts w:hint="eastAsia"/>
                <w:sz w:val="24"/>
                <w:szCs w:val="24"/>
              </w:rPr>
              <w:t>:</w:t>
            </w:r>
            <w:r>
              <w:rPr>
                <w:sz w:val="24"/>
                <w:szCs w:val="24"/>
              </w:rPr>
              <w:t xml:space="preserve"> </w:t>
            </w:r>
            <w:r>
              <w:rPr>
                <w:rFonts w:hint="eastAsia"/>
                <w:sz w:val="24"/>
                <w:szCs w:val="24"/>
              </w:rPr>
              <w:t>41-48.</w:t>
            </w:r>
            <w:r>
              <w:rPr>
                <w:sz w:val="24"/>
                <w:szCs w:val="24"/>
              </w:rPr>
              <w:t xml:space="preserve"> (CSSCI)</w:t>
            </w:r>
          </w:p>
          <w:p>
            <w:pPr>
              <w:numPr>
                <w:ilvl w:val="0"/>
                <w:numId w:val="4"/>
              </w:numPr>
              <w:autoSpaceDE/>
              <w:autoSpaceDN/>
              <w:spacing w:line="440" w:lineRule="exact"/>
              <w:ind w:left="351" w:hanging="284"/>
              <w:rPr>
                <w:sz w:val="24"/>
                <w:szCs w:val="24"/>
              </w:rPr>
            </w:pPr>
            <w:r>
              <w:rPr>
                <w:rFonts w:hint="eastAsia"/>
                <w:sz w:val="24"/>
                <w:szCs w:val="24"/>
              </w:rPr>
              <w:t>许</w:t>
            </w:r>
            <w:r>
              <w:rPr>
                <w:sz w:val="24"/>
                <w:szCs w:val="24"/>
              </w:rPr>
              <w:t xml:space="preserve">欣欣, </w:t>
            </w:r>
            <w:r>
              <w:rPr>
                <w:rFonts w:hint="eastAsia"/>
                <w:sz w:val="24"/>
                <w:szCs w:val="24"/>
              </w:rPr>
              <w:t>李</w:t>
            </w:r>
            <w:r>
              <w:rPr>
                <w:sz w:val="24"/>
                <w:szCs w:val="24"/>
              </w:rPr>
              <w:t>天</w:t>
            </w:r>
            <w:r>
              <w:rPr>
                <w:rFonts w:hint="eastAsia"/>
                <w:sz w:val="24"/>
                <w:szCs w:val="24"/>
              </w:rPr>
              <w:t>德. 国际资本波动会加剧金融体系的风险吗？</w:t>
            </w:r>
            <w:r>
              <w:rPr>
                <w:sz w:val="24"/>
                <w:szCs w:val="24"/>
              </w:rPr>
              <w:t>——</w:t>
            </w:r>
            <w:r>
              <w:rPr>
                <w:rFonts w:hint="eastAsia"/>
                <w:sz w:val="24"/>
                <w:szCs w:val="24"/>
              </w:rPr>
              <w:t>基于1980-2011年面板数据的分析 [</w:t>
            </w:r>
            <w:r>
              <w:rPr>
                <w:sz w:val="24"/>
                <w:szCs w:val="24"/>
              </w:rPr>
              <w:t>J</w:t>
            </w:r>
            <w:r>
              <w:rPr>
                <w:rFonts w:hint="eastAsia"/>
                <w:sz w:val="24"/>
                <w:szCs w:val="24"/>
              </w:rPr>
              <w:t>]. 西</w:t>
            </w:r>
            <w:r>
              <w:rPr>
                <w:sz w:val="24"/>
                <w:szCs w:val="24"/>
              </w:rPr>
              <w:t>南民族大学学报(</w:t>
            </w:r>
            <w:r>
              <w:rPr>
                <w:rFonts w:hint="eastAsia"/>
                <w:sz w:val="24"/>
                <w:szCs w:val="24"/>
              </w:rPr>
              <w:t>人</w:t>
            </w:r>
            <w:r>
              <w:rPr>
                <w:sz w:val="24"/>
                <w:szCs w:val="24"/>
              </w:rPr>
              <w:t>文社科版)</w:t>
            </w:r>
            <w:r>
              <w:rPr>
                <w:rFonts w:hint="eastAsia"/>
                <w:sz w:val="24"/>
                <w:szCs w:val="24"/>
              </w:rPr>
              <w:t>, 2014, 35(</w:t>
            </w:r>
            <w:r>
              <w:rPr>
                <w:sz w:val="24"/>
                <w:szCs w:val="24"/>
              </w:rPr>
              <w:t>5</w:t>
            </w:r>
            <w:r>
              <w:rPr>
                <w:rFonts w:hint="eastAsia"/>
                <w:sz w:val="24"/>
                <w:szCs w:val="24"/>
              </w:rPr>
              <w:t>)</w:t>
            </w:r>
            <w:r>
              <w:rPr>
                <w:sz w:val="24"/>
                <w:szCs w:val="24"/>
              </w:rPr>
              <w:t>: 102-107. (CSSCI)</w:t>
            </w:r>
          </w:p>
          <w:p>
            <w:pPr>
              <w:numPr>
                <w:ilvl w:val="0"/>
                <w:numId w:val="4"/>
              </w:numPr>
              <w:autoSpaceDE/>
              <w:autoSpaceDN/>
              <w:spacing w:line="440" w:lineRule="exact"/>
              <w:ind w:left="351" w:hanging="284"/>
              <w:rPr>
                <w:sz w:val="24"/>
                <w:szCs w:val="24"/>
              </w:rPr>
            </w:pPr>
            <w:r>
              <w:rPr>
                <w:rFonts w:hint="eastAsia"/>
                <w:sz w:val="24"/>
                <w:szCs w:val="24"/>
              </w:rPr>
              <w:t>许欣</w:t>
            </w:r>
            <w:r>
              <w:rPr>
                <w:sz w:val="24"/>
                <w:szCs w:val="24"/>
              </w:rPr>
              <w:t>欣</w:t>
            </w:r>
            <w:r>
              <w:rPr>
                <w:rFonts w:hint="eastAsia"/>
                <w:sz w:val="24"/>
                <w:szCs w:val="24"/>
              </w:rPr>
              <w:t>,</w:t>
            </w:r>
            <w:r>
              <w:rPr>
                <w:sz w:val="24"/>
                <w:szCs w:val="24"/>
              </w:rPr>
              <w:t xml:space="preserve"> 曾自强</w:t>
            </w:r>
            <w:r>
              <w:rPr>
                <w:rFonts w:hint="eastAsia"/>
                <w:sz w:val="24"/>
                <w:szCs w:val="24"/>
              </w:rPr>
              <w:t>,</w:t>
            </w:r>
            <w:r>
              <w:rPr>
                <w:sz w:val="24"/>
                <w:szCs w:val="24"/>
              </w:rPr>
              <w:t xml:space="preserve"> 马胜</w:t>
            </w:r>
            <w:r>
              <w:rPr>
                <w:rFonts w:hint="eastAsia"/>
                <w:sz w:val="24"/>
                <w:szCs w:val="24"/>
              </w:rPr>
              <w:t>.</w:t>
            </w:r>
            <w:r>
              <w:rPr>
                <w:sz w:val="24"/>
                <w:szCs w:val="24"/>
              </w:rPr>
              <w:t xml:space="preserve"> </w:t>
            </w:r>
            <w:r>
              <w:rPr>
                <w:rFonts w:hint="eastAsia"/>
                <w:sz w:val="24"/>
                <w:szCs w:val="24"/>
              </w:rPr>
              <w:t>国</w:t>
            </w:r>
            <w:r>
              <w:rPr>
                <w:sz w:val="24"/>
                <w:szCs w:val="24"/>
              </w:rPr>
              <w:t>际油价上升对宏观经济影响的</w:t>
            </w:r>
            <w:r>
              <w:rPr>
                <w:rFonts w:hint="eastAsia"/>
                <w:sz w:val="24"/>
                <w:szCs w:val="24"/>
              </w:rPr>
              <w:t>SVAR模型</w:t>
            </w:r>
            <w:r>
              <w:rPr>
                <w:sz w:val="24"/>
                <w:szCs w:val="24"/>
              </w:rPr>
              <w:t>分析——基于石油对外依存度视角的中美比较研究</w:t>
            </w:r>
            <w:r>
              <w:rPr>
                <w:rFonts w:hint="eastAsia"/>
                <w:sz w:val="24"/>
                <w:szCs w:val="24"/>
              </w:rPr>
              <w:t xml:space="preserve"> [</w:t>
            </w:r>
            <w:r>
              <w:rPr>
                <w:sz w:val="24"/>
                <w:szCs w:val="24"/>
              </w:rPr>
              <w:t>J</w:t>
            </w:r>
            <w:r>
              <w:rPr>
                <w:rFonts w:hint="eastAsia"/>
                <w:sz w:val="24"/>
                <w:szCs w:val="24"/>
              </w:rPr>
              <w:t>]</w:t>
            </w:r>
            <w:r>
              <w:rPr>
                <w:sz w:val="24"/>
                <w:szCs w:val="24"/>
              </w:rPr>
              <w:t xml:space="preserve">. </w:t>
            </w:r>
            <w:r>
              <w:rPr>
                <w:rFonts w:hint="eastAsia"/>
                <w:sz w:val="24"/>
                <w:szCs w:val="24"/>
              </w:rPr>
              <w:t>亚</w:t>
            </w:r>
            <w:r>
              <w:rPr>
                <w:sz w:val="24"/>
                <w:szCs w:val="24"/>
              </w:rPr>
              <w:t>太经</w:t>
            </w:r>
            <w:r>
              <w:rPr>
                <w:rFonts w:hint="eastAsia"/>
                <w:sz w:val="24"/>
                <w:szCs w:val="24"/>
              </w:rPr>
              <w:t>济</w:t>
            </w:r>
            <w:r>
              <w:rPr>
                <w:sz w:val="24"/>
                <w:szCs w:val="24"/>
              </w:rPr>
              <w:t>, 2015, 32(4): 83-89</w:t>
            </w:r>
            <w:r>
              <w:rPr>
                <w:rFonts w:hint="eastAsia"/>
                <w:sz w:val="24"/>
                <w:szCs w:val="24"/>
              </w:rPr>
              <w:t>.</w:t>
            </w:r>
            <w:r>
              <w:rPr>
                <w:sz w:val="24"/>
                <w:szCs w:val="24"/>
              </w:rPr>
              <w:t xml:space="preserve"> (CSSCI)</w:t>
            </w:r>
          </w:p>
          <w:p>
            <w:pPr>
              <w:numPr>
                <w:ilvl w:val="0"/>
                <w:numId w:val="4"/>
              </w:numPr>
              <w:autoSpaceDE/>
              <w:autoSpaceDN/>
              <w:spacing w:line="440" w:lineRule="exact"/>
              <w:ind w:left="351" w:hanging="284"/>
              <w:rPr>
                <w:sz w:val="24"/>
                <w:szCs w:val="24"/>
              </w:rPr>
            </w:pPr>
            <w:r>
              <w:rPr>
                <w:rFonts w:hint="eastAsia"/>
                <w:sz w:val="24"/>
                <w:szCs w:val="24"/>
              </w:rPr>
              <w:t>许</w:t>
            </w:r>
            <w:r>
              <w:rPr>
                <w:sz w:val="24"/>
                <w:szCs w:val="24"/>
              </w:rPr>
              <w:t>欣欣</w:t>
            </w:r>
            <w:r>
              <w:rPr>
                <w:rFonts w:hint="eastAsia"/>
                <w:sz w:val="24"/>
                <w:szCs w:val="24"/>
              </w:rPr>
              <w:t>,</w:t>
            </w:r>
            <w:r>
              <w:rPr>
                <w:sz w:val="24"/>
                <w:szCs w:val="24"/>
              </w:rPr>
              <w:t xml:space="preserve"> 李</w:t>
            </w:r>
            <w:r>
              <w:rPr>
                <w:rFonts w:hint="eastAsia"/>
                <w:sz w:val="24"/>
                <w:szCs w:val="24"/>
              </w:rPr>
              <w:t>天</w:t>
            </w:r>
            <w:r>
              <w:rPr>
                <w:sz w:val="24"/>
                <w:szCs w:val="24"/>
              </w:rPr>
              <w:t>德</w:t>
            </w:r>
            <w:r>
              <w:rPr>
                <w:rFonts w:hint="eastAsia"/>
                <w:sz w:val="24"/>
                <w:szCs w:val="24"/>
              </w:rPr>
              <w:t>. 美</w:t>
            </w:r>
            <w:r>
              <w:rPr>
                <w:sz w:val="24"/>
                <w:szCs w:val="24"/>
              </w:rPr>
              <w:t>国现</w:t>
            </w:r>
            <w:r>
              <w:rPr>
                <w:rFonts w:hint="eastAsia"/>
                <w:sz w:val="24"/>
                <w:szCs w:val="24"/>
              </w:rPr>
              <w:t>行</w:t>
            </w:r>
            <w:r>
              <w:rPr>
                <w:sz w:val="24"/>
                <w:szCs w:val="24"/>
              </w:rPr>
              <w:t>宽松货币政策对世界物价的影响</w:t>
            </w:r>
            <w:r>
              <w:rPr>
                <w:rFonts w:hint="eastAsia"/>
                <w:sz w:val="24"/>
                <w:szCs w:val="24"/>
              </w:rPr>
              <w:t xml:space="preserve"> [</w:t>
            </w:r>
            <w:r>
              <w:rPr>
                <w:sz w:val="24"/>
                <w:szCs w:val="24"/>
              </w:rPr>
              <w:t>J</w:t>
            </w:r>
            <w:r>
              <w:rPr>
                <w:rFonts w:hint="eastAsia"/>
                <w:sz w:val="24"/>
                <w:szCs w:val="24"/>
              </w:rPr>
              <w:t>]. 亚</w:t>
            </w:r>
            <w:r>
              <w:rPr>
                <w:sz w:val="24"/>
                <w:szCs w:val="24"/>
              </w:rPr>
              <w:t>太经济</w:t>
            </w:r>
            <w:r>
              <w:rPr>
                <w:rFonts w:hint="eastAsia"/>
                <w:sz w:val="24"/>
                <w:szCs w:val="24"/>
              </w:rPr>
              <w:t xml:space="preserve">, 2012, </w:t>
            </w:r>
            <w:r>
              <w:rPr>
                <w:sz w:val="24"/>
                <w:szCs w:val="24"/>
              </w:rPr>
              <w:t>29(</w:t>
            </w:r>
            <w:r>
              <w:rPr>
                <w:rFonts w:hint="eastAsia"/>
                <w:sz w:val="24"/>
                <w:szCs w:val="24"/>
              </w:rPr>
              <w:t>2</w:t>
            </w:r>
            <w:r>
              <w:rPr>
                <w:sz w:val="24"/>
                <w:szCs w:val="24"/>
              </w:rPr>
              <w:t>)</w:t>
            </w:r>
            <w:r>
              <w:rPr>
                <w:rFonts w:hint="eastAsia"/>
                <w:sz w:val="24"/>
                <w:szCs w:val="24"/>
              </w:rPr>
              <w:t xml:space="preserve">: </w:t>
            </w:r>
            <w:r>
              <w:rPr>
                <w:sz w:val="24"/>
                <w:szCs w:val="24"/>
              </w:rPr>
              <w:t>21-25</w:t>
            </w:r>
            <w:r>
              <w:rPr>
                <w:rFonts w:hint="eastAsia"/>
                <w:sz w:val="24"/>
                <w:szCs w:val="24"/>
              </w:rPr>
              <w:t>.</w:t>
            </w:r>
            <w:r>
              <w:rPr>
                <w:sz w:val="24"/>
                <w:szCs w:val="24"/>
              </w:rPr>
              <w:t xml:space="preserve"> (CSSCI)</w:t>
            </w:r>
          </w:p>
          <w:p>
            <w:pPr>
              <w:numPr>
                <w:ilvl w:val="0"/>
                <w:numId w:val="4"/>
              </w:numPr>
              <w:autoSpaceDE/>
              <w:autoSpaceDN/>
              <w:spacing w:line="440" w:lineRule="exact"/>
              <w:ind w:left="351" w:hanging="284"/>
              <w:rPr>
                <w:sz w:val="24"/>
                <w:szCs w:val="24"/>
              </w:rPr>
            </w:pPr>
            <w:r>
              <w:rPr>
                <w:rFonts w:hint="eastAsia"/>
                <w:sz w:val="24"/>
                <w:szCs w:val="24"/>
              </w:rPr>
              <w:t>周</w:t>
            </w:r>
            <w:r>
              <w:rPr>
                <w:sz w:val="24"/>
                <w:szCs w:val="24"/>
              </w:rPr>
              <w:t>克</w:t>
            </w:r>
            <w:r>
              <w:rPr>
                <w:rFonts w:hint="eastAsia"/>
                <w:sz w:val="24"/>
                <w:szCs w:val="24"/>
              </w:rPr>
              <w:t>,</w:t>
            </w:r>
            <w:r>
              <w:rPr>
                <w:sz w:val="24"/>
                <w:szCs w:val="24"/>
              </w:rPr>
              <w:t xml:space="preserve"> </w:t>
            </w:r>
            <w:r>
              <w:rPr>
                <w:rFonts w:hint="eastAsia"/>
                <w:sz w:val="24"/>
                <w:szCs w:val="24"/>
              </w:rPr>
              <w:t>许</w:t>
            </w:r>
            <w:r>
              <w:rPr>
                <w:sz w:val="24"/>
                <w:szCs w:val="24"/>
              </w:rPr>
              <w:t>欣欣</w:t>
            </w:r>
            <w:r>
              <w:rPr>
                <w:rFonts w:hint="eastAsia"/>
                <w:sz w:val="24"/>
                <w:szCs w:val="24"/>
              </w:rPr>
              <w:t>. 美</w:t>
            </w:r>
            <w:r>
              <w:rPr>
                <w:sz w:val="24"/>
                <w:szCs w:val="24"/>
              </w:rPr>
              <w:t xml:space="preserve">国经济失衡对美元汇率的影响 </w:t>
            </w:r>
            <w:r>
              <w:rPr>
                <w:rFonts w:hint="eastAsia"/>
                <w:sz w:val="24"/>
                <w:szCs w:val="24"/>
              </w:rPr>
              <w:t>[</w:t>
            </w:r>
            <w:r>
              <w:rPr>
                <w:sz w:val="24"/>
                <w:szCs w:val="24"/>
              </w:rPr>
              <w:t>J</w:t>
            </w:r>
            <w:r>
              <w:rPr>
                <w:rFonts w:hint="eastAsia"/>
                <w:sz w:val="24"/>
                <w:szCs w:val="24"/>
              </w:rPr>
              <w:t>]</w:t>
            </w:r>
            <w:r>
              <w:rPr>
                <w:sz w:val="24"/>
                <w:szCs w:val="24"/>
              </w:rPr>
              <w:t xml:space="preserve">. </w:t>
            </w:r>
            <w:r>
              <w:rPr>
                <w:rFonts w:hint="eastAsia"/>
                <w:sz w:val="24"/>
                <w:szCs w:val="24"/>
              </w:rPr>
              <w:t>经</w:t>
            </w:r>
            <w:r>
              <w:rPr>
                <w:sz w:val="24"/>
                <w:szCs w:val="24"/>
              </w:rPr>
              <w:t>济经纬, 2012, 29(6): 42-45. (CSSCI)</w:t>
            </w:r>
          </w:p>
          <w:p>
            <w:pPr>
              <w:spacing w:line="440" w:lineRule="exact"/>
              <w:rPr>
                <w:sz w:val="24"/>
                <w:szCs w:val="24"/>
              </w:rPr>
            </w:pPr>
            <w:r>
              <w:rPr>
                <w:rFonts w:hint="eastAsia"/>
                <w:sz w:val="24"/>
                <w:szCs w:val="24"/>
              </w:rPr>
              <w:t>（3）代表性专著</w:t>
            </w:r>
          </w:p>
          <w:p>
            <w:pPr>
              <w:pStyle w:val="11"/>
              <w:autoSpaceDE/>
              <w:autoSpaceDN/>
              <w:spacing w:line="440" w:lineRule="exact"/>
              <w:ind w:left="0" w:firstLine="0"/>
              <w:rPr>
                <w:sz w:val="24"/>
                <w:szCs w:val="24"/>
              </w:rPr>
            </w:pPr>
            <w:r>
              <w:rPr>
                <w:rFonts w:hint="eastAsia"/>
                <w:color w:val="000000"/>
                <w:sz w:val="24"/>
                <w:szCs w:val="24"/>
                <w:lang w:val="en-US"/>
              </w:rPr>
              <w:t>1、</w:t>
            </w:r>
            <w:r>
              <w:rPr>
                <w:rFonts w:hint="eastAsia"/>
                <w:color w:val="000000"/>
                <w:sz w:val="24"/>
                <w:szCs w:val="24"/>
                <w:lang w:val="nl-NL"/>
              </w:rPr>
              <w:t>许</w:t>
            </w:r>
            <w:r>
              <w:rPr>
                <w:color w:val="000000"/>
                <w:sz w:val="24"/>
                <w:szCs w:val="24"/>
                <w:lang w:val="nl-NL"/>
              </w:rPr>
              <w:t>欣欣</w:t>
            </w:r>
            <w:r>
              <w:rPr>
                <w:rFonts w:hint="eastAsia"/>
                <w:color w:val="000000"/>
                <w:sz w:val="24"/>
                <w:szCs w:val="24"/>
                <w:lang w:val="nl-NL"/>
              </w:rPr>
              <w:t xml:space="preserve">, </w:t>
            </w:r>
            <w:r>
              <w:rPr>
                <w:color w:val="000000"/>
                <w:sz w:val="24"/>
                <w:szCs w:val="24"/>
                <w:lang w:val="nl-NL"/>
              </w:rPr>
              <w:t>曾自强</w:t>
            </w:r>
            <w:r>
              <w:rPr>
                <w:rFonts w:hint="eastAsia"/>
                <w:color w:val="000000"/>
                <w:sz w:val="24"/>
                <w:szCs w:val="24"/>
                <w:lang w:val="nl-NL"/>
              </w:rPr>
              <w:t>. 资</w:t>
            </w:r>
            <w:r>
              <w:rPr>
                <w:color w:val="000000"/>
                <w:sz w:val="24"/>
                <w:szCs w:val="24"/>
                <w:lang w:val="nl-NL"/>
              </w:rPr>
              <w:t>本账户开放研究</w:t>
            </w:r>
            <w:r>
              <w:rPr>
                <w:rFonts w:hint="eastAsia"/>
                <w:color w:val="000000"/>
                <w:sz w:val="24"/>
                <w:szCs w:val="24"/>
                <w:lang w:val="nl-NL"/>
              </w:rPr>
              <w:t xml:space="preserve"> [</w:t>
            </w:r>
            <w:r>
              <w:rPr>
                <w:color w:val="000000"/>
                <w:sz w:val="24"/>
                <w:szCs w:val="24"/>
                <w:lang w:val="nl-NL"/>
              </w:rPr>
              <w:t>M</w:t>
            </w:r>
            <w:r>
              <w:rPr>
                <w:rFonts w:hint="eastAsia"/>
                <w:color w:val="000000"/>
                <w:sz w:val="24"/>
                <w:szCs w:val="24"/>
                <w:lang w:val="nl-NL"/>
              </w:rPr>
              <w:t>]</w:t>
            </w:r>
            <w:r>
              <w:rPr>
                <w:color w:val="000000"/>
                <w:sz w:val="24"/>
                <w:szCs w:val="24"/>
                <w:lang w:val="nl-NL"/>
              </w:rPr>
              <w:t xml:space="preserve">. </w:t>
            </w:r>
            <w:r>
              <w:rPr>
                <w:rFonts w:hint="eastAsia"/>
                <w:color w:val="000000"/>
                <w:sz w:val="24"/>
                <w:szCs w:val="24"/>
                <w:lang w:val="nl-NL"/>
              </w:rPr>
              <w:t>成</w:t>
            </w:r>
            <w:r>
              <w:rPr>
                <w:color w:val="000000"/>
                <w:sz w:val="24"/>
                <w:szCs w:val="24"/>
                <w:lang w:val="nl-NL"/>
              </w:rPr>
              <w:t>都: 四川大学出版社</w:t>
            </w:r>
            <w:r>
              <w:rPr>
                <w:rFonts w:hint="eastAsia"/>
                <w:color w:val="000000"/>
                <w:sz w:val="24"/>
                <w:szCs w:val="24"/>
                <w:lang w:val="nl-NL"/>
              </w:rPr>
              <w:t>, 2015.</w:t>
            </w:r>
          </w:p>
          <w:p>
            <w:pP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2"/>
              <w:spacing w:line="307" w:lineRule="exact"/>
              <w:ind w:left="107" w:right="98"/>
              <w:rPr>
                <w:sz w:val="24"/>
              </w:rPr>
            </w:pPr>
            <w:r>
              <w:rPr>
                <w:sz w:val="24"/>
              </w:rPr>
              <w:t>近三年获得教学研究经</w:t>
            </w:r>
          </w:p>
          <w:p>
            <w:pPr>
              <w:pStyle w:val="12"/>
              <w:spacing w:before="4" w:line="292" w:lineRule="exact"/>
              <w:ind w:left="106" w:right="98"/>
              <w:rPr>
                <w:sz w:val="24"/>
              </w:rPr>
            </w:pPr>
            <w:r>
              <w:rPr>
                <w:sz w:val="24"/>
              </w:rPr>
              <w:t>费（万元）</w:t>
            </w:r>
          </w:p>
        </w:tc>
        <w:tc>
          <w:tcPr>
            <w:tcW w:w="2306" w:type="dxa"/>
            <w:gridSpan w:val="3"/>
            <w:vAlign w:val="center"/>
          </w:tcPr>
          <w:p>
            <w:pPr>
              <w:pStyle w:val="12"/>
              <w:jc w:val="center"/>
              <w:rPr>
                <w:sz w:val="24"/>
              </w:rPr>
            </w:pPr>
            <w:r>
              <w:rPr>
                <w:rFonts w:hint="eastAsia"/>
                <w:sz w:val="24"/>
              </w:rPr>
              <w:t>/</w:t>
            </w:r>
          </w:p>
        </w:tc>
        <w:tc>
          <w:tcPr>
            <w:tcW w:w="2305" w:type="dxa"/>
            <w:gridSpan w:val="2"/>
            <w:vAlign w:val="center"/>
          </w:tcPr>
          <w:p>
            <w:pPr>
              <w:pStyle w:val="12"/>
              <w:spacing w:line="307" w:lineRule="exact"/>
              <w:ind w:left="106"/>
              <w:jc w:val="center"/>
              <w:rPr>
                <w:sz w:val="24"/>
              </w:rPr>
            </w:pPr>
            <w:r>
              <w:rPr>
                <w:sz w:val="24"/>
              </w:rPr>
              <w:t>近三年获得科学研</w:t>
            </w:r>
          </w:p>
          <w:p>
            <w:pPr>
              <w:pStyle w:val="12"/>
              <w:spacing w:before="4" w:line="292" w:lineRule="exact"/>
              <w:ind w:left="106"/>
              <w:jc w:val="center"/>
              <w:rPr>
                <w:sz w:val="24"/>
              </w:rPr>
            </w:pPr>
            <w:r>
              <w:rPr>
                <w:sz w:val="24"/>
              </w:rPr>
              <w:t>究经费（万元）</w:t>
            </w:r>
          </w:p>
        </w:tc>
        <w:tc>
          <w:tcPr>
            <w:tcW w:w="2310" w:type="dxa"/>
            <w:gridSpan w:val="3"/>
            <w:vAlign w:val="center"/>
          </w:tcPr>
          <w:p>
            <w:pPr>
              <w:pStyle w:val="12"/>
              <w:jc w:val="center"/>
              <w:rPr>
                <w:sz w:val="24"/>
              </w:rPr>
            </w:pPr>
            <w:r>
              <w:rPr>
                <w:rFonts w:hint="eastAsia"/>
                <w:sz w:val="24"/>
              </w:rPr>
              <w:t>43万元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2"/>
              <w:spacing w:line="307" w:lineRule="exact"/>
              <w:ind w:left="107" w:right="98"/>
              <w:rPr>
                <w:sz w:val="24"/>
              </w:rPr>
            </w:pPr>
            <w:r>
              <w:rPr>
                <w:sz w:val="24"/>
              </w:rPr>
              <w:t>近三年给本科生授课</w:t>
            </w:r>
          </w:p>
          <w:p>
            <w:pPr>
              <w:pStyle w:val="12"/>
              <w:spacing w:before="4" w:line="292" w:lineRule="exact"/>
              <w:ind w:left="106" w:right="98"/>
              <w:rPr>
                <w:sz w:val="24"/>
              </w:rPr>
            </w:pPr>
            <w:r>
              <w:rPr>
                <w:sz w:val="24"/>
              </w:rPr>
              <w:t>课程及学时数</w:t>
            </w:r>
          </w:p>
        </w:tc>
        <w:tc>
          <w:tcPr>
            <w:tcW w:w="2306" w:type="dxa"/>
            <w:gridSpan w:val="3"/>
            <w:vAlign w:val="center"/>
          </w:tcPr>
          <w:p>
            <w:pPr>
              <w:pStyle w:val="12"/>
              <w:jc w:val="center"/>
              <w:rPr>
                <w:sz w:val="24"/>
              </w:rPr>
            </w:pPr>
            <w:r>
              <w:rPr>
                <w:rFonts w:hint="eastAsia"/>
                <w:sz w:val="24"/>
              </w:rPr>
              <w:t>《市场营销学通论》192学时</w:t>
            </w:r>
          </w:p>
        </w:tc>
        <w:tc>
          <w:tcPr>
            <w:tcW w:w="2305" w:type="dxa"/>
            <w:gridSpan w:val="2"/>
            <w:vAlign w:val="center"/>
          </w:tcPr>
          <w:p>
            <w:pPr>
              <w:pStyle w:val="12"/>
              <w:spacing w:line="307" w:lineRule="exact"/>
              <w:ind w:left="106"/>
              <w:jc w:val="center"/>
              <w:rPr>
                <w:sz w:val="24"/>
              </w:rPr>
            </w:pPr>
            <w:r>
              <w:rPr>
                <w:sz w:val="24"/>
              </w:rPr>
              <w:t>近三年指导本科毕</w:t>
            </w:r>
          </w:p>
          <w:p>
            <w:pPr>
              <w:pStyle w:val="12"/>
              <w:spacing w:before="4" w:line="292" w:lineRule="exact"/>
              <w:ind w:left="106"/>
              <w:jc w:val="center"/>
              <w:rPr>
                <w:sz w:val="24"/>
              </w:rPr>
            </w:pPr>
            <w:r>
              <w:rPr>
                <w:sz w:val="24"/>
              </w:rPr>
              <w:t>业设计（人次）</w:t>
            </w:r>
          </w:p>
        </w:tc>
        <w:tc>
          <w:tcPr>
            <w:tcW w:w="2310" w:type="dxa"/>
            <w:gridSpan w:val="3"/>
            <w:vAlign w:val="center"/>
          </w:tcPr>
          <w:p>
            <w:pPr>
              <w:pStyle w:val="12"/>
              <w:jc w:val="center"/>
              <w:rPr>
                <w:sz w:val="24"/>
                <w:lang w:val="en-US"/>
              </w:rPr>
            </w:pPr>
            <w:r>
              <w:rPr>
                <w:rFonts w:hint="eastAsia"/>
                <w:sz w:val="24"/>
                <w:lang w:val="en-US"/>
              </w:rPr>
              <w:t>15人次</w:t>
            </w:r>
          </w:p>
        </w:tc>
      </w:tr>
    </w:tbl>
    <w:p>
      <w:pPr>
        <w:spacing w:line="362" w:lineRule="exact"/>
        <w:rPr>
          <w:sz w:val="24"/>
        </w:rPr>
        <w:sectPr>
          <w:headerReference r:id="rId5" w:type="default"/>
          <w:pgSz w:w="11910" w:h="16840"/>
          <w:pgMar w:top="1760" w:right="660" w:bottom="280" w:left="1200" w:header="1409" w:footer="0" w:gutter="0"/>
          <w:cols w:space="720" w:num="1"/>
        </w:sectPr>
      </w:pPr>
    </w:p>
    <w:p>
      <w:pPr>
        <w:spacing w:before="4"/>
        <w:rPr>
          <w:sz w:val="10"/>
        </w:rPr>
      </w:pPr>
    </w:p>
    <w:tbl>
      <w:tblPr>
        <w:tblStyle w:val="10"/>
        <w:tblW w:w="9574"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60"/>
        <w:gridCol w:w="2125"/>
        <w:gridCol w:w="2696"/>
        <w:gridCol w:w="20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60" w:type="dxa"/>
            <w:tcBorders>
              <w:right w:val="single" w:color="000000" w:sz="6" w:space="0"/>
            </w:tcBorders>
          </w:tcPr>
          <w:p>
            <w:pPr>
              <w:pStyle w:val="12"/>
              <w:spacing w:line="307" w:lineRule="exact"/>
              <w:ind w:left="129"/>
              <w:rPr>
                <w:sz w:val="24"/>
              </w:rPr>
            </w:pPr>
            <w:r>
              <w:rPr>
                <w:spacing w:val="-1"/>
                <w:sz w:val="24"/>
              </w:rPr>
              <w:t>可用于该专业的教学实</w:t>
            </w:r>
          </w:p>
          <w:p>
            <w:pPr>
              <w:pStyle w:val="12"/>
              <w:spacing w:before="4" w:line="292" w:lineRule="exact"/>
              <w:ind w:left="129"/>
              <w:rPr>
                <w:sz w:val="24"/>
              </w:rPr>
            </w:pPr>
            <w:r>
              <w:rPr>
                <w:spacing w:val="-1"/>
                <w:sz w:val="24"/>
              </w:rPr>
              <w:t>验设备总价值</w:t>
            </w:r>
            <w:r>
              <w:rPr>
                <w:sz w:val="24"/>
              </w:rPr>
              <w:t>（万元）</w:t>
            </w:r>
          </w:p>
        </w:tc>
        <w:tc>
          <w:tcPr>
            <w:tcW w:w="2125" w:type="dxa"/>
            <w:tcBorders>
              <w:left w:val="single" w:color="000000" w:sz="6" w:space="0"/>
            </w:tcBorders>
            <w:vAlign w:val="center"/>
          </w:tcPr>
          <w:p>
            <w:pPr>
              <w:pStyle w:val="12"/>
              <w:jc w:val="center"/>
              <w:rPr>
                <w:rFonts w:ascii="Times New Roman"/>
                <w:sz w:val="24"/>
                <w:lang w:val="en-US"/>
              </w:rPr>
            </w:pPr>
            <w:r>
              <w:rPr>
                <w:rFonts w:hint="eastAsia" w:ascii="Times New Roman"/>
                <w:sz w:val="24"/>
                <w:lang w:val="en-US"/>
              </w:rPr>
              <w:t>851.3535</w:t>
            </w:r>
          </w:p>
        </w:tc>
        <w:tc>
          <w:tcPr>
            <w:tcW w:w="2696" w:type="dxa"/>
            <w:vAlign w:val="center"/>
          </w:tcPr>
          <w:p>
            <w:pPr>
              <w:pStyle w:val="12"/>
              <w:spacing w:line="307" w:lineRule="exact"/>
              <w:ind w:left="145"/>
              <w:jc w:val="center"/>
              <w:rPr>
                <w:sz w:val="24"/>
              </w:rPr>
            </w:pPr>
            <w:r>
              <w:rPr>
                <w:sz w:val="24"/>
              </w:rPr>
              <w:t>可用于该专业的教学实</w:t>
            </w:r>
          </w:p>
          <w:p>
            <w:pPr>
              <w:pStyle w:val="12"/>
              <w:spacing w:before="4" w:line="292" w:lineRule="exact"/>
              <w:ind w:left="106" w:right="-29"/>
              <w:jc w:val="center"/>
              <w:rPr>
                <w:sz w:val="24"/>
              </w:rPr>
            </w:pPr>
            <w:r>
              <w:rPr>
                <w:spacing w:val="-9"/>
                <w:sz w:val="24"/>
              </w:rPr>
              <w:t>验设备数量</w:t>
            </w:r>
            <w:r>
              <w:rPr>
                <w:sz w:val="24"/>
              </w:rPr>
              <w:t>（千元以上）</w:t>
            </w:r>
          </w:p>
        </w:tc>
        <w:tc>
          <w:tcPr>
            <w:tcW w:w="2093" w:type="dxa"/>
            <w:vAlign w:val="center"/>
          </w:tcPr>
          <w:p>
            <w:pPr>
              <w:pStyle w:val="12"/>
              <w:jc w:val="center"/>
              <w:rPr>
                <w:rFonts w:ascii="Times New Roman"/>
                <w:sz w:val="24"/>
                <w:lang w:val="en-US"/>
              </w:rPr>
            </w:pPr>
            <w:r>
              <w:rPr>
                <w:rFonts w:hint="eastAsia" w:ascii="Times New Roman"/>
                <w:sz w:val="24"/>
                <w:lang w:val="en-US"/>
              </w:rPr>
              <w:t>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660" w:type="dxa"/>
            <w:tcBorders>
              <w:right w:val="single" w:color="000000" w:sz="6" w:space="0"/>
            </w:tcBorders>
          </w:tcPr>
          <w:p>
            <w:pPr>
              <w:pStyle w:val="12"/>
              <w:spacing w:before="79"/>
              <w:ind w:left="489"/>
              <w:rPr>
                <w:sz w:val="24"/>
              </w:rPr>
            </w:pPr>
            <w:r>
              <w:rPr>
                <w:sz w:val="24"/>
              </w:rPr>
              <w:t>开办经费及来源</w:t>
            </w:r>
          </w:p>
        </w:tc>
        <w:tc>
          <w:tcPr>
            <w:tcW w:w="6914" w:type="dxa"/>
            <w:gridSpan w:val="3"/>
            <w:tcBorders>
              <w:left w:val="single" w:color="000000" w:sz="6" w:space="0"/>
            </w:tcBorders>
            <w:vAlign w:val="center"/>
          </w:tcPr>
          <w:p>
            <w:pPr>
              <w:pStyle w:val="12"/>
              <w:jc w:val="center"/>
              <w:rPr>
                <w:rFonts w:ascii="Times New Roman"/>
                <w:sz w:val="24"/>
                <w:lang w:val="en-US"/>
              </w:rPr>
            </w:pPr>
            <w:r>
              <w:rPr>
                <w:rFonts w:hint="eastAsia" w:ascii="Times New Roman"/>
                <w:sz w:val="24"/>
                <w:lang w:val="en-US"/>
              </w:rPr>
              <w:t>学校教育经费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60" w:type="dxa"/>
            <w:tcBorders>
              <w:right w:val="single" w:color="000000" w:sz="6" w:space="0"/>
            </w:tcBorders>
          </w:tcPr>
          <w:p>
            <w:pPr>
              <w:pStyle w:val="12"/>
              <w:spacing w:line="307" w:lineRule="exact"/>
              <w:ind w:left="109" w:right="98"/>
              <w:jc w:val="center"/>
              <w:rPr>
                <w:sz w:val="24"/>
              </w:rPr>
            </w:pPr>
            <w:r>
              <w:rPr>
                <w:sz w:val="24"/>
              </w:rPr>
              <w:t>生均年教学日常支出</w:t>
            </w:r>
          </w:p>
          <w:p>
            <w:pPr>
              <w:pStyle w:val="12"/>
              <w:spacing w:before="4" w:line="292" w:lineRule="exact"/>
              <w:ind w:left="109" w:right="98"/>
              <w:jc w:val="center"/>
              <w:rPr>
                <w:sz w:val="24"/>
              </w:rPr>
            </w:pPr>
            <w:r>
              <w:rPr>
                <w:sz w:val="24"/>
              </w:rPr>
              <w:t>（元）</w:t>
            </w:r>
          </w:p>
        </w:tc>
        <w:tc>
          <w:tcPr>
            <w:tcW w:w="6914" w:type="dxa"/>
            <w:gridSpan w:val="3"/>
            <w:tcBorders>
              <w:left w:val="single" w:color="000000" w:sz="6" w:space="0"/>
            </w:tcBorders>
            <w:vAlign w:val="center"/>
          </w:tcPr>
          <w:p>
            <w:pPr>
              <w:pStyle w:val="12"/>
              <w:jc w:val="center"/>
              <w:rPr>
                <w:rFonts w:ascii="Times New Roman"/>
                <w:sz w:val="24"/>
                <w:lang w:val="en-US"/>
              </w:rPr>
            </w:pPr>
            <w:r>
              <w:rPr>
                <w:rFonts w:hint="eastAsia" w:ascii="Times New Roman"/>
                <w:sz w:val="24"/>
                <w:lang w:val="en-US"/>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60" w:type="dxa"/>
            <w:tcBorders>
              <w:right w:val="single" w:color="000000" w:sz="6" w:space="0"/>
            </w:tcBorders>
          </w:tcPr>
          <w:p>
            <w:pPr>
              <w:pStyle w:val="12"/>
              <w:spacing w:line="307" w:lineRule="exact"/>
              <w:ind w:left="109" w:right="98"/>
              <w:jc w:val="center"/>
              <w:rPr>
                <w:sz w:val="24"/>
              </w:rPr>
            </w:pPr>
            <w:r>
              <w:rPr>
                <w:sz w:val="24"/>
              </w:rPr>
              <w:t>实践教学基地（个）</w:t>
            </w:r>
          </w:p>
          <w:p>
            <w:pPr>
              <w:pStyle w:val="12"/>
              <w:spacing w:before="4" w:line="292" w:lineRule="exact"/>
              <w:ind w:left="109" w:right="98"/>
              <w:jc w:val="center"/>
              <w:rPr>
                <w:sz w:val="24"/>
              </w:rPr>
            </w:pPr>
            <w:r>
              <w:rPr>
                <w:spacing w:val="-1"/>
                <w:sz w:val="24"/>
              </w:rPr>
              <w:t>（</w:t>
            </w:r>
            <w:r>
              <w:rPr>
                <w:sz w:val="24"/>
              </w:rPr>
              <w:t>请上传合作协议等）</w:t>
            </w:r>
          </w:p>
        </w:tc>
        <w:tc>
          <w:tcPr>
            <w:tcW w:w="6914" w:type="dxa"/>
            <w:gridSpan w:val="3"/>
            <w:tcBorders>
              <w:left w:val="single" w:color="000000" w:sz="6" w:space="0"/>
            </w:tcBorders>
            <w:vAlign w:val="center"/>
          </w:tcPr>
          <w:p>
            <w:pPr>
              <w:pStyle w:val="12"/>
              <w:jc w:val="center"/>
              <w:rPr>
                <w:rFonts w:ascii="Times New Roman"/>
                <w:sz w:val="24"/>
                <w:lang w:val="en-US"/>
              </w:rPr>
            </w:pPr>
            <w:r>
              <w:rPr>
                <w:rFonts w:hint="eastAsia" w:ascii="Times New Roman"/>
                <w:sz w:val="24"/>
                <w:lang w:val="en-US"/>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660" w:type="dxa"/>
            <w:tcBorders>
              <w:right w:val="single" w:color="000000" w:sz="6" w:space="0"/>
            </w:tcBorders>
          </w:tcPr>
          <w:p>
            <w:pPr>
              <w:pStyle w:val="12"/>
              <w:spacing w:line="307" w:lineRule="exact"/>
              <w:ind w:left="109" w:right="98"/>
              <w:jc w:val="center"/>
              <w:rPr>
                <w:sz w:val="24"/>
              </w:rPr>
            </w:pPr>
            <w:r>
              <w:rPr>
                <w:sz w:val="24"/>
              </w:rPr>
              <w:t>教学条件建设规划</w:t>
            </w:r>
          </w:p>
          <w:p>
            <w:pPr>
              <w:pStyle w:val="12"/>
              <w:spacing w:before="4" w:line="294" w:lineRule="exact"/>
              <w:ind w:left="109" w:right="98"/>
              <w:jc w:val="center"/>
              <w:rPr>
                <w:sz w:val="24"/>
              </w:rPr>
            </w:pPr>
            <w:r>
              <w:rPr>
                <w:sz w:val="24"/>
              </w:rPr>
              <w:t>及保障措施</w:t>
            </w:r>
          </w:p>
        </w:tc>
        <w:tc>
          <w:tcPr>
            <w:tcW w:w="6914" w:type="dxa"/>
            <w:gridSpan w:val="3"/>
            <w:tcBorders>
              <w:left w:val="single" w:color="000000" w:sz="6" w:space="0"/>
            </w:tcBorders>
          </w:tcPr>
          <w:p>
            <w:pPr>
              <w:pStyle w:val="3"/>
              <w:spacing w:before="50" w:line="360" w:lineRule="auto"/>
              <w:ind w:firstLine="48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1、教学质量保障体系          </w:t>
            </w:r>
          </w:p>
          <w:p>
            <w:pPr>
              <w:pStyle w:val="3"/>
              <w:spacing w:before="50" w:line="360" w:lineRule="auto"/>
              <w:ind w:firstLine="48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（1）质量标准建设   </w:t>
            </w:r>
          </w:p>
          <w:p>
            <w:pPr>
              <w:pStyle w:val="3"/>
              <w:spacing w:before="50" w:line="360" w:lineRule="auto"/>
              <w:ind w:firstLine="48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本专业教学质量保证过程首先是确定培养目标，根据培养目标制定培养标准，设计培养方案；利用所有可利用的资源条件，通过教学过程的各个环节实施培养方案，达到培养目标；通过质量监控，使上述质量活动处于有效监控状态，并对相关的信息进行质量分析，从而达到持续地质量改进的目的。       </w:t>
            </w:r>
          </w:p>
          <w:p>
            <w:pPr>
              <w:pStyle w:val="3"/>
              <w:spacing w:before="50" w:line="360" w:lineRule="auto"/>
              <w:ind w:firstLine="48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（2）质量保障模式与体系结构    </w:t>
            </w:r>
          </w:p>
          <w:p>
            <w:pPr>
              <w:pStyle w:val="3"/>
              <w:spacing w:line="360" w:lineRule="auto"/>
              <w:ind w:firstLine="48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一是加强集体备课实效性，集中大家的智慧和力量。</w:t>
            </w:r>
          </w:p>
          <w:p>
            <w:pPr>
              <w:pStyle w:val="3"/>
              <w:spacing w:line="360" w:lineRule="auto"/>
              <w:ind w:firstLine="48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是推行“学探测”课堂教学模式，确保课堂教学堂堂清。“学探测”教学模式，即自主学习——合作探究——当堂达标。其目的是让教师整体把握课堂构成，对课堂教学过程有一个清晰的轮廓，做到定时、定量、定标，从而构建自主、合作、探索、当堂达标的高效课堂。</w:t>
            </w:r>
          </w:p>
          <w:p>
            <w:pPr>
              <w:pStyle w:val="3"/>
              <w:spacing w:line="360" w:lineRule="auto"/>
              <w:ind w:firstLine="48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三是实行随机听评课制度，为常态课教学提供监督和指导。为加强课堂教学的过程性管理，学校建立了随机听评课制度，不打招呼，课前进如课堂听课。 </w:t>
            </w:r>
          </w:p>
          <w:p>
            <w:pPr>
              <w:pStyle w:val="3"/>
              <w:spacing w:before="50" w:line="360" w:lineRule="auto"/>
              <w:ind w:left="560" w:firstLine="0" w:firstLineChars="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val="en-US"/>
              </w:rPr>
              <w:t>3</w:t>
            </w:r>
            <w:r>
              <w:rPr>
                <w:rFonts w:hint="eastAsia" w:asciiTheme="majorEastAsia" w:hAnsiTheme="majorEastAsia" w:eastAsiaTheme="majorEastAsia" w:cstheme="majorEastAsia"/>
                <w:sz w:val="24"/>
                <w:szCs w:val="24"/>
              </w:rPr>
              <w:t xml:space="preserve">）质量保障体系的组织、制度建设          </w:t>
            </w:r>
          </w:p>
          <w:p>
            <w:pPr>
              <w:pStyle w:val="3"/>
              <w:spacing w:before="50" w:line="360" w:lineRule="auto"/>
              <w:ind w:firstLine="48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为了更好的确保教学培养目标能够顺利实施，学院也较强了质量保障体系的组织和制度建设。这些建设能有有效的保证教学活动的有序展开，也为教学质量的保障和进一步提升打下较为坚实的基础。</w:t>
            </w:r>
          </w:p>
          <w:p>
            <w:pPr>
              <w:pStyle w:val="3"/>
              <w:spacing w:before="50" w:line="360" w:lineRule="auto"/>
              <w:ind w:left="560" w:firstLine="0" w:firstLineChars="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val="en-US"/>
              </w:rPr>
              <w:t>4</w:t>
            </w:r>
            <w:r>
              <w:rPr>
                <w:rFonts w:hint="eastAsia" w:asciiTheme="majorEastAsia" w:hAnsiTheme="majorEastAsia" w:eastAsiaTheme="majorEastAsia" w:cstheme="majorEastAsia"/>
                <w:sz w:val="24"/>
                <w:szCs w:val="24"/>
              </w:rPr>
              <w:t xml:space="preserve">）教学质量管理队伍     </w:t>
            </w:r>
          </w:p>
          <w:p>
            <w:pPr>
              <w:pStyle w:val="3"/>
              <w:spacing w:before="50" w:line="360" w:lineRule="auto"/>
              <w:ind w:firstLine="48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学院已分别成立了教学质量管理委员会、教学质量管理委员会学生分委员会以及教学质量管理工作小组，来建立健全的教学质量标准和教学质量管理的措施与办法。</w:t>
            </w:r>
          </w:p>
          <w:p>
            <w:pPr>
              <w:pStyle w:val="3"/>
              <w:spacing w:before="50" w:line="360" w:lineRule="auto"/>
              <w:ind w:firstLineChars="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其中教学质量管理委员会主任由院长担任，由学院领导、教师代表和专家组成，主要确保教学质量保证框架、流程、实施细则的制（修）定和实施，确保相应的规定能够落到实处；对反馈的信息及时处理，督促改进。教学质量管理委员会学生分委员会主要由学生构成，给学生参与教学管理与教学质量评价和监督的机会。这也为学生与教师之间搭建了信息交流的平台。教学质量管理工作小组成员包括校级教学质量管理员、院级教学质量管理以及其他相关人员，主要做好教学质量保证项目执行过程的日常监控工作和与之相应的文件信息采集及反馈工作等。</w:t>
            </w:r>
          </w:p>
          <w:p>
            <w:pPr>
              <w:pStyle w:val="3"/>
              <w:spacing w:before="50" w:line="360" w:lineRule="auto"/>
              <w:ind w:firstLineChars="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通过对教学管理和教师教学评价以及学生学业评价等制度建设来确保教学质量体系的良好运行和教学管理研究工作的有序展开。通过一套严格的教学管理规章制度来保证教学质量。</w:t>
            </w:r>
          </w:p>
          <w:p>
            <w:pPr>
              <w:pStyle w:val="3"/>
              <w:spacing w:before="50" w:line="360" w:lineRule="auto"/>
              <w:ind w:firstLine="0" w:firstLineChars="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2、质量监控          </w:t>
            </w:r>
          </w:p>
          <w:p>
            <w:pPr>
              <w:pStyle w:val="3"/>
              <w:spacing w:before="50" w:line="360" w:lineRule="auto"/>
              <w:ind w:firstLine="48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（1）自我评估及质量监控的内容与方式   </w:t>
            </w:r>
          </w:p>
          <w:p>
            <w:pPr>
              <w:pStyle w:val="3"/>
              <w:spacing w:before="50" w:line="360" w:lineRule="auto"/>
              <w:ind w:firstLine="48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教学质量的提升是教学管理的一个重要目标，为了保证教学质量，学校和学院构建了较为完善的教学质量保障体系，来对教学质量进行监控。通过教务处和教学督导的检查，来规范教学工作的有序进行。通过对青年教师的培训，来提升教师的课堂质量。</w:t>
            </w:r>
          </w:p>
          <w:p>
            <w:pPr>
              <w:pStyle w:val="3"/>
              <w:spacing w:before="50" w:line="360" w:lineRule="auto"/>
              <w:ind w:firstLine="48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对于教学质量的评价主要来自四个方面，分别是学生评价、课程网络平台资料评价、专家评价和同行评价。通过对教师教学态度、教学内容、教学方法以及作业及辅导等方面对教师的教学质量进行测评，从而推动教师教学方法的不断改进，教学质量的不断提升。  </w:t>
            </w:r>
          </w:p>
          <w:p>
            <w:pPr>
              <w:pStyle w:val="3"/>
              <w:spacing w:before="50" w:line="360" w:lineRule="auto"/>
              <w:ind w:firstLine="48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（2）自我评估及质量监控的实施效果 </w:t>
            </w:r>
          </w:p>
          <w:p>
            <w:pPr>
              <w:pStyle w:val="3"/>
              <w:spacing w:before="50" w:line="360" w:lineRule="auto"/>
              <w:ind w:firstLine="48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通过自我评估及质量监控，使得老师能够及时的了解到自己教学工作中存在问题和不足，并能够及时的改正。这些措施实施不仅让教师能够更好的提升自己的教学能力，而且也让学院教学工作在规范性、严谨性、合理性等方面上了一个新台阶。  </w:t>
            </w:r>
          </w:p>
          <w:p>
            <w:pPr>
              <w:pStyle w:val="3"/>
              <w:spacing w:before="50" w:line="360" w:lineRule="auto"/>
              <w:ind w:firstLine="720" w:firstLineChars="30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3、质量信息及利用          </w:t>
            </w:r>
          </w:p>
          <w:p>
            <w:pPr>
              <w:pStyle w:val="3"/>
              <w:spacing w:before="50" w:line="360" w:lineRule="auto"/>
              <w:ind w:firstLine="48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（1）质量信息统计、分析、反馈机制  </w:t>
            </w:r>
          </w:p>
          <w:p>
            <w:pPr>
              <w:pStyle w:val="3"/>
              <w:spacing w:before="50" w:line="360" w:lineRule="auto"/>
              <w:ind w:firstLine="48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通过对于质量信息的统计与分析，能够及时准确的发现教学培养目标制定的是否合理，教学工作中存在的不足和改进地方。对于质量信息的反馈能够较好的推动教学改革和创新，使得我们的教学工作更加的科学合理、与时俱进。        </w:t>
            </w:r>
          </w:p>
          <w:p>
            <w:pPr>
              <w:pStyle w:val="3"/>
              <w:spacing w:before="50" w:line="360" w:lineRule="auto"/>
              <w:ind w:firstLine="48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（2）质量信息公开及质量年度报告    </w:t>
            </w:r>
          </w:p>
          <w:p>
            <w:pPr>
              <w:pStyle w:val="3"/>
              <w:spacing w:before="50" w:line="360" w:lineRule="auto"/>
              <w:ind w:firstLine="48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通过对于质量信息的统计与分析，能够及时准确的发现教学培养目标制定的是否合理，教学工作中存在的不足和改进地方。对于质量信息的反馈能够较好的推动教学改革和创新，使得我们的教学工作更加的科学合理、与时俱进。      </w:t>
            </w:r>
          </w:p>
          <w:p>
            <w:pPr>
              <w:pStyle w:val="3"/>
              <w:spacing w:before="50" w:line="360" w:lineRule="auto"/>
              <w:ind w:firstLine="48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4、质量改进          </w:t>
            </w:r>
          </w:p>
          <w:p>
            <w:pPr>
              <w:pStyle w:val="3"/>
              <w:spacing w:before="50" w:line="360" w:lineRule="auto"/>
              <w:ind w:firstLine="48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（1）质量改革的途径与方法       </w:t>
            </w:r>
          </w:p>
          <w:p>
            <w:pPr>
              <w:pStyle w:val="3"/>
              <w:spacing w:before="50" w:line="360" w:lineRule="auto"/>
              <w:ind w:firstLine="480"/>
              <w:rPr>
                <w:rFonts w:ascii="Times New Roman"/>
                <w:sz w:val="24"/>
              </w:rPr>
            </w:pPr>
            <w:r>
              <w:rPr>
                <w:rFonts w:hint="eastAsia" w:asciiTheme="majorEastAsia" w:hAnsiTheme="majorEastAsia" w:eastAsiaTheme="majorEastAsia" w:cstheme="majorEastAsia"/>
                <w:sz w:val="24"/>
                <w:szCs w:val="24"/>
              </w:rPr>
              <w:t>学院通过多种形式对教师的教学质量进行检查。学院安排有经验的老师随机听课、会对教师的教学大纲、教学日历以及教案进行检查，还会对教师的试卷进行抽查，以便及时发现问题进行改正。学院还组织青年教师开展教学竞赛活动和公开课堂教学观摩活动来提升青年教师的教学质量。同时，国贸系还通过开展教学研讨会，对课程的设置以及学时的分配进行讨论，确保课程设置的合理性。</w:t>
            </w:r>
          </w:p>
        </w:tc>
      </w:tr>
    </w:tbl>
    <w:p>
      <w:pPr>
        <w:rPr>
          <w:sz w:val="20"/>
        </w:rPr>
      </w:pPr>
    </w:p>
    <w:p>
      <w:pPr>
        <w:spacing w:before="3"/>
        <w:rPr>
          <w:sz w:val="21"/>
        </w:rPr>
      </w:pPr>
    </w:p>
    <w:p>
      <w:pPr>
        <w:spacing w:after="54" w:line="511" w:lineRule="exact"/>
        <w:ind w:left="911" w:right="1167"/>
        <w:jc w:val="center"/>
        <w:rPr>
          <w:rFonts w:ascii="Microsoft JhengHei" w:eastAsia="Microsoft JhengHei"/>
          <w:b/>
          <w:sz w:val="30"/>
        </w:rPr>
      </w:pPr>
      <w:r>
        <w:rPr>
          <w:rFonts w:hint="eastAsia" w:ascii="Microsoft JhengHei" w:eastAsia="Microsoft JhengHei"/>
          <w:b/>
          <w:sz w:val="30"/>
        </w:rPr>
        <w:t>主要教学实验设备情况表</w:t>
      </w:r>
    </w:p>
    <w:tbl>
      <w:tblPr>
        <w:tblStyle w:val="10"/>
        <w:tblW w:w="9574"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37"/>
        <w:gridCol w:w="1592"/>
        <w:gridCol w:w="1913"/>
        <w:gridCol w:w="1916"/>
        <w:gridCol w:w="19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pStyle w:val="12"/>
              <w:spacing w:before="79"/>
              <w:ind w:left="158"/>
              <w:rPr>
                <w:sz w:val="24"/>
              </w:rPr>
            </w:pPr>
            <w:r>
              <w:rPr>
                <w:sz w:val="24"/>
              </w:rPr>
              <w:t>教学实验设备名称</w:t>
            </w:r>
          </w:p>
        </w:tc>
        <w:tc>
          <w:tcPr>
            <w:tcW w:w="1592" w:type="dxa"/>
          </w:tcPr>
          <w:p>
            <w:pPr>
              <w:pStyle w:val="12"/>
              <w:spacing w:before="79"/>
              <w:ind w:left="312"/>
              <w:rPr>
                <w:sz w:val="24"/>
              </w:rPr>
            </w:pPr>
            <w:r>
              <w:rPr>
                <w:sz w:val="24"/>
              </w:rPr>
              <w:t>型号规格</w:t>
            </w:r>
          </w:p>
        </w:tc>
        <w:tc>
          <w:tcPr>
            <w:tcW w:w="1913" w:type="dxa"/>
          </w:tcPr>
          <w:p>
            <w:pPr>
              <w:pStyle w:val="12"/>
              <w:spacing w:before="79"/>
              <w:ind w:left="694" w:right="688"/>
              <w:jc w:val="center"/>
              <w:rPr>
                <w:sz w:val="24"/>
              </w:rPr>
            </w:pPr>
            <w:r>
              <w:rPr>
                <w:sz w:val="24"/>
              </w:rPr>
              <w:t>数量</w:t>
            </w:r>
          </w:p>
        </w:tc>
        <w:tc>
          <w:tcPr>
            <w:tcW w:w="1916" w:type="dxa"/>
          </w:tcPr>
          <w:p>
            <w:pPr>
              <w:pStyle w:val="12"/>
              <w:spacing w:before="79"/>
              <w:ind w:left="474"/>
              <w:rPr>
                <w:sz w:val="24"/>
              </w:rPr>
            </w:pPr>
            <w:r>
              <w:rPr>
                <w:sz w:val="24"/>
              </w:rPr>
              <w:t>购入时间</w:t>
            </w:r>
          </w:p>
        </w:tc>
        <w:tc>
          <w:tcPr>
            <w:tcW w:w="1916" w:type="dxa"/>
          </w:tcPr>
          <w:p>
            <w:pPr>
              <w:pStyle w:val="12"/>
              <w:spacing w:before="79"/>
              <w:ind w:left="114"/>
              <w:rPr>
                <w:sz w:val="24"/>
              </w:rPr>
            </w:pPr>
            <w:r>
              <w:rPr>
                <w:sz w:val="24"/>
              </w:rPr>
              <w:t>设备价值（元）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pStyle w:val="12"/>
              <w:jc w:val="center"/>
              <w:rPr>
                <w:rFonts w:ascii="Times New Roman"/>
                <w:sz w:val="24"/>
                <w:lang w:val="en-US"/>
              </w:rPr>
            </w:pPr>
            <w:r>
              <w:rPr>
                <w:rFonts w:hint="eastAsia" w:ascii="Times New Roman"/>
                <w:sz w:val="24"/>
                <w:lang w:val="en-US"/>
              </w:rPr>
              <w:t>金融量化投资研究平台</w:t>
            </w:r>
          </w:p>
        </w:tc>
        <w:tc>
          <w:tcPr>
            <w:tcW w:w="1592" w:type="dxa"/>
          </w:tcPr>
          <w:p>
            <w:pPr>
              <w:pStyle w:val="12"/>
              <w:jc w:val="center"/>
              <w:rPr>
                <w:rFonts w:ascii="Times New Roman"/>
                <w:sz w:val="24"/>
              </w:rPr>
            </w:pPr>
            <w:r>
              <w:rPr>
                <w:rFonts w:hint="eastAsia" w:ascii="Times New Roman"/>
                <w:sz w:val="24"/>
                <w:lang w:val="en-US"/>
              </w:rPr>
              <w:t>新博庭</w:t>
            </w:r>
          </w:p>
        </w:tc>
        <w:tc>
          <w:tcPr>
            <w:tcW w:w="1913" w:type="dxa"/>
          </w:tcPr>
          <w:p>
            <w:pPr>
              <w:pStyle w:val="12"/>
              <w:jc w:val="center"/>
              <w:rPr>
                <w:rFonts w:ascii="Times New Roman"/>
                <w:sz w:val="24"/>
                <w:lang w:val="en-US"/>
              </w:rPr>
            </w:pPr>
            <w:r>
              <w:rPr>
                <w:rFonts w:hint="eastAsia" w:ascii="Times New Roman"/>
                <w:sz w:val="24"/>
                <w:lang w:val="en-US"/>
              </w:rPr>
              <w:t>1</w:t>
            </w:r>
          </w:p>
        </w:tc>
        <w:tc>
          <w:tcPr>
            <w:tcW w:w="1916" w:type="dxa"/>
          </w:tcPr>
          <w:p>
            <w:pPr>
              <w:pStyle w:val="12"/>
              <w:jc w:val="center"/>
              <w:rPr>
                <w:rFonts w:ascii="Times New Roman"/>
                <w:sz w:val="24"/>
                <w:lang w:val="en-US"/>
              </w:rPr>
            </w:pPr>
            <w:r>
              <w:rPr>
                <w:rFonts w:hint="eastAsia" w:ascii="Times New Roman"/>
                <w:sz w:val="24"/>
                <w:lang w:val="en-US"/>
              </w:rPr>
              <w:t>2018</w:t>
            </w:r>
          </w:p>
        </w:tc>
        <w:tc>
          <w:tcPr>
            <w:tcW w:w="1916" w:type="dxa"/>
          </w:tcPr>
          <w:p>
            <w:pPr>
              <w:pStyle w:val="12"/>
              <w:jc w:val="center"/>
              <w:rPr>
                <w:rFonts w:ascii="Times New Roman"/>
                <w:sz w:val="24"/>
                <w:lang w:val="en-US"/>
              </w:rPr>
            </w:pPr>
            <w:r>
              <w:rPr>
                <w:rFonts w:hint="eastAsia" w:ascii="Times New Roman"/>
                <w:sz w:val="24"/>
                <w:lang w:val="en-US"/>
              </w:rPr>
              <w:t>400万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7" w:hRule="atLeast"/>
        </w:trPr>
        <w:tc>
          <w:tcPr>
            <w:tcW w:w="2237" w:type="dxa"/>
          </w:tcPr>
          <w:p>
            <w:pPr>
              <w:pStyle w:val="12"/>
              <w:jc w:val="center"/>
              <w:rPr>
                <w:rFonts w:ascii="Times New Roman"/>
                <w:sz w:val="24"/>
                <w:lang w:val="en-US"/>
              </w:rPr>
            </w:pPr>
            <w:r>
              <w:rPr>
                <w:rFonts w:hint="eastAsia" w:ascii="Times New Roman"/>
                <w:sz w:val="24"/>
                <w:lang w:val="en-US"/>
              </w:rPr>
              <w:t>服务器</w:t>
            </w:r>
          </w:p>
        </w:tc>
        <w:tc>
          <w:tcPr>
            <w:tcW w:w="1592" w:type="dxa"/>
          </w:tcPr>
          <w:p>
            <w:pPr>
              <w:pStyle w:val="12"/>
              <w:jc w:val="center"/>
              <w:rPr>
                <w:rFonts w:ascii="Times New Roman"/>
                <w:sz w:val="24"/>
                <w:lang w:val="en-US"/>
              </w:rPr>
            </w:pPr>
            <w:r>
              <w:rPr>
                <w:rFonts w:hint="eastAsia" w:ascii="Times New Roman"/>
                <w:sz w:val="24"/>
                <w:lang w:val="en-US"/>
              </w:rPr>
              <w:t>联想</w:t>
            </w:r>
          </w:p>
        </w:tc>
        <w:tc>
          <w:tcPr>
            <w:tcW w:w="1913" w:type="dxa"/>
          </w:tcPr>
          <w:p>
            <w:pPr>
              <w:pStyle w:val="12"/>
              <w:jc w:val="center"/>
              <w:rPr>
                <w:rFonts w:ascii="Times New Roman"/>
                <w:sz w:val="24"/>
                <w:lang w:val="en-US"/>
              </w:rPr>
            </w:pPr>
            <w:r>
              <w:rPr>
                <w:rFonts w:hint="eastAsia" w:ascii="Times New Roman"/>
                <w:sz w:val="24"/>
                <w:lang w:val="en-US"/>
              </w:rPr>
              <w:t>9</w:t>
            </w:r>
          </w:p>
        </w:tc>
        <w:tc>
          <w:tcPr>
            <w:tcW w:w="1916" w:type="dxa"/>
          </w:tcPr>
          <w:p>
            <w:pPr>
              <w:pStyle w:val="12"/>
              <w:jc w:val="center"/>
              <w:rPr>
                <w:rFonts w:ascii="Times New Roman"/>
                <w:sz w:val="24"/>
                <w:lang w:val="en-US"/>
              </w:rPr>
            </w:pPr>
            <w:r>
              <w:rPr>
                <w:rFonts w:hint="eastAsia" w:ascii="Times New Roman"/>
                <w:sz w:val="24"/>
                <w:lang w:val="en-US"/>
              </w:rPr>
              <w:t>2016</w:t>
            </w:r>
          </w:p>
        </w:tc>
        <w:tc>
          <w:tcPr>
            <w:tcW w:w="1916" w:type="dxa"/>
          </w:tcPr>
          <w:p>
            <w:pPr>
              <w:pStyle w:val="12"/>
              <w:jc w:val="center"/>
              <w:rPr>
                <w:rFonts w:ascii="Times New Roman"/>
                <w:sz w:val="24"/>
                <w:lang w:val="en-US"/>
              </w:rPr>
            </w:pPr>
            <w:r>
              <w:rPr>
                <w:rFonts w:hint="eastAsia" w:ascii="Times New Roman"/>
                <w:sz w:val="24"/>
                <w:lang w:val="en-US"/>
              </w:rPr>
              <w:t>31.0075万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pStyle w:val="12"/>
              <w:jc w:val="center"/>
              <w:rPr>
                <w:rFonts w:ascii="Times New Roman"/>
                <w:sz w:val="24"/>
                <w:lang w:val="en-US"/>
              </w:rPr>
            </w:pPr>
            <w:r>
              <w:rPr>
                <w:rFonts w:hint="eastAsia" w:ascii="Times New Roman"/>
                <w:sz w:val="24"/>
                <w:lang w:val="en-US"/>
              </w:rPr>
              <w:t>计算机</w:t>
            </w:r>
          </w:p>
        </w:tc>
        <w:tc>
          <w:tcPr>
            <w:tcW w:w="1592" w:type="dxa"/>
          </w:tcPr>
          <w:p>
            <w:pPr>
              <w:pStyle w:val="12"/>
              <w:jc w:val="center"/>
              <w:rPr>
                <w:rFonts w:ascii="Times New Roman"/>
                <w:sz w:val="24"/>
                <w:lang w:val="en-US"/>
              </w:rPr>
            </w:pPr>
            <w:r>
              <w:rPr>
                <w:rFonts w:hint="eastAsia" w:ascii="Times New Roman"/>
                <w:sz w:val="24"/>
                <w:lang w:val="en-US"/>
              </w:rPr>
              <w:t>联想</w:t>
            </w:r>
          </w:p>
        </w:tc>
        <w:tc>
          <w:tcPr>
            <w:tcW w:w="1913" w:type="dxa"/>
          </w:tcPr>
          <w:p>
            <w:pPr>
              <w:pStyle w:val="12"/>
              <w:jc w:val="center"/>
              <w:rPr>
                <w:rFonts w:ascii="Times New Roman"/>
                <w:sz w:val="24"/>
                <w:lang w:val="en-US"/>
              </w:rPr>
            </w:pPr>
            <w:r>
              <w:rPr>
                <w:rFonts w:hint="eastAsia" w:ascii="Times New Roman"/>
                <w:sz w:val="24"/>
                <w:lang w:val="en-US"/>
              </w:rPr>
              <w:t>300</w:t>
            </w:r>
          </w:p>
        </w:tc>
        <w:tc>
          <w:tcPr>
            <w:tcW w:w="1916" w:type="dxa"/>
          </w:tcPr>
          <w:p>
            <w:pPr>
              <w:pStyle w:val="12"/>
              <w:jc w:val="center"/>
              <w:rPr>
                <w:rFonts w:ascii="Times New Roman"/>
                <w:sz w:val="24"/>
                <w:lang w:val="en-US"/>
              </w:rPr>
            </w:pPr>
            <w:r>
              <w:rPr>
                <w:rFonts w:hint="eastAsia" w:ascii="Times New Roman"/>
                <w:sz w:val="24"/>
                <w:lang w:val="en-US"/>
              </w:rPr>
              <w:t>2016</w:t>
            </w:r>
          </w:p>
        </w:tc>
        <w:tc>
          <w:tcPr>
            <w:tcW w:w="1916" w:type="dxa"/>
          </w:tcPr>
          <w:p>
            <w:pPr>
              <w:pStyle w:val="12"/>
              <w:jc w:val="center"/>
              <w:rPr>
                <w:rFonts w:ascii="Times New Roman"/>
                <w:sz w:val="24"/>
                <w:lang w:val="en-US"/>
              </w:rPr>
            </w:pPr>
            <w:r>
              <w:rPr>
                <w:rFonts w:hint="eastAsia" w:ascii="Times New Roman"/>
                <w:sz w:val="24"/>
                <w:lang w:val="en-US"/>
              </w:rPr>
              <w:t>107.448万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tcPr>
          <w:p>
            <w:pPr>
              <w:pStyle w:val="12"/>
              <w:jc w:val="center"/>
              <w:rPr>
                <w:rFonts w:ascii="Times New Roman"/>
                <w:sz w:val="24"/>
                <w:lang w:val="en-US"/>
              </w:rPr>
            </w:pPr>
            <w:r>
              <w:rPr>
                <w:rFonts w:hint="eastAsia" w:ascii="Times New Roman"/>
                <w:sz w:val="24"/>
                <w:lang w:val="en-US"/>
              </w:rPr>
              <w:t>教学辅助测评一体化平台</w:t>
            </w:r>
          </w:p>
          <w:p>
            <w:pPr>
              <w:pStyle w:val="12"/>
              <w:jc w:val="center"/>
              <w:rPr>
                <w:rFonts w:ascii="Times New Roman"/>
                <w:sz w:val="24"/>
                <w:lang w:val="en-US"/>
              </w:rPr>
            </w:pPr>
          </w:p>
        </w:tc>
        <w:tc>
          <w:tcPr>
            <w:tcW w:w="1592" w:type="dxa"/>
          </w:tcPr>
          <w:p>
            <w:pPr>
              <w:pStyle w:val="12"/>
              <w:jc w:val="center"/>
              <w:rPr>
                <w:rFonts w:ascii="Times New Roman"/>
                <w:sz w:val="24"/>
                <w:lang w:val="en-US"/>
              </w:rPr>
            </w:pPr>
            <w:r>
              <w:rPr>
                <w:rFonts w:hint="eastAsia" w:ascii="Times New Roman"/>
                <w:sz w:val="24"/>
                <w:lang w:val="en-US"/>
              </w:rPr>
              <w:t>联想</w:t>
            </w:r>
          </w:p>
        </w:tc>
        <w:tc>
          <w:tcPr>
            <w:tcW w:w="1913" w:type="dxa"/>
          </w:tcPr>
          <w:p>
            <w:pPr>
              <w:pStyle w:val="12"/>
              <w:jc w:val="center"/>
              <w:rPr>
                <w:rFonts w:ascii="Times New Roman"/>
                <w:sz w:val="24"/>
                <w:lang w:val="en-US"/>
              </w:rPr>
            </w:pPr>
            <w:r>
              <w:rPr>
                <w:rFonts w:hint="eastAsia" w:ascii="Times New Roman"/>
                <w:sz w:val="24"/>
                <w:lang w:val="en-US"/>
              </w:rPr>
              <w:t>1</w:t>
            </w:r>
          </w:p>
        </w:tc>
        <w:tc>
          <w:tcPr>
            <w:tcW w:w="1916" w:type="dxa"/>
          </w:tcPr>
          <w:p>
            <w:pPr>
              <w:pStyle w:val="12"/>
              <w:jc w:val="center"/>
              <w:rPr>
                <w:rFonts w:ascii="Times New Roman"/>
                <w:sz w:val="24"/>
                <w:lang w:val="en-US"/>
              </w:rPr>
            </w:pPr>
            <w:r>
              <w:rPr>
                <w:rFonts w:hint="eastAsia" w:ascii="Times New Roman"/>
                <w:sz w:val="24"/>
                <w:lang w:val="en-US"/>
              </w:rPr>
              <w:t>2016</w:t>
            </w:r>
          </w:p>
        </w:tc>
        <w:tc>
          <w:tcPr>
            <w:tcW w:w="1916" w:type="dxa"/>
          </w:tcPr>
          <w:p>
            <w:pPr>
              <w:pStyle w:val="12"/>
              <w:jc w:val="center"/>
              <w:rPr>
                <w:rFonts w:ascii="Times New Roman"/>
                <w:sz w:val="24"/>
                <w:lang w:val="en-US"/>
              </w:rPr>
            </w:pPr>
            <w:r>
              <w:rPr>
                <w:rFonts w:hint="eastAsia" w:ascii="Times New Roman"/>
                <w:sz w:val="24"/>
                <w:lang w:val="en-US"/>
              </w:rPr>
              <w:t>95万</w:t>
            </w:r>
          </w:p>
          <w:p>
            <w:pPr>
              <w:pStyle w:val="12"/>
              <w:jc w:val="center"/>
              <w:rPr>
                <w:rFonts w:ascii="Times New Roman"/>
                <w:sz w:val="24"/>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7" w:hRule="atLeast"/>
        </w:trPr>
        <w:tc>
          <w:tcPr>
            <w:tcW w:w="2237" w:type="dxa"/>
          </w:tcPr>
          <w:p>
            <w:pPr>
              <w:pStyle w:val="12"/>
              <w:jc w:val="center"/>
              <w:rPr>
                <w:rFonts w:ascii="Times New Roman"/>
                <w:sz w:val="24"/>
                <w:lang w:val="en-US"/>
              </w:rPr>
            </w:pPr>
            <w:r>
              <w:rPr>
                <w:rFonts w:hint="eastAsia" w:ascii="Times New Roman"/>
                <w:sz w:val="24"/>
                <w:lang w:val="en-US"/>
              </w:rPr>
              <w:t>经营决策仿真软件</w:t>
            </w:r>
          </w:p>
          <w:p>
            <w:pPr>
              <w:pStyle w:val="12"/>
              <w:jc w:val="center"/>
              <w:rPr>
                <w:rFonts w:ascii="Times New Roman"/>
                <w:sz w:val="24"/>
                <w:lang w:val="en-US"/>
              </w:rPr>
            </w:pPr>
          </w:p>
        </w:tc>
        <w:tc>
          <w:tcPr>
            <w:tcW w:w="1592" w:type="dxa"/>
          </w:tcPr>
          <w:p>
            <w:pPr>
              <w:pStyle w:val="12"/>
              <w:jc w:val="center"/>
              <w:rPr>
                <w:rFonts w:ascii="Times New Roman"/>
                <w:sz w:val="24"/>
                <w:lang w:val="en-US"/>
              </w:rPr>
            </w:pPr>
            <w:r>
              <w:rPr>
                <w:rFonts w:hint="eastAsia" w:ascii="Times New Roman"/>
                <w:sz w:val="24"/>
                <w:lang w:val="en-US"/>
              </w:rPr>
              <w:t>恒睿</w:t>
            </w:r>
          </w:p>
        </w:tc>
        <w:tc>
          <w:tcPr>
            <w:tcW w:w="1913" w:type="dxa"/>
          </w:tcPr>
          <w:p>
            <w:pPr>
              <w:pStyle w:val="12"/>
              <w:jc w:val="center"/>
              <w:rPr>
                <w:rFonts w:ascii="Times New Roman"/>
                <w:sz w:val="24"/>
                <w:lang w:val="en-US"/>
              </w:rPr>
            </w:pPr>
            <w:r>
              <w:rPr>
                <w:rFonts w:hint="eastAsia" w:ascii="Times New Roman"/>
                <w:sz w:val="24"/>
                <w:lang w:val="en-US"/>
              </w:rPr>
              <w:t>1</w:t>
            </w:r>
          </w:p>
        </w:tc>
        <w:tc>
          <w:tcPr>
            <w:tcW w:w="1916" w:type="dxa"/>
          </w:tcPr>
          <w:p>
            <w:pPr>
              <w:pStyle w:val="12"/>
              <w:jc w:val="center"/>
              <w:rPr>
                <w:rFonts w:ascii="Times New Roman"/>
                <w:sz w:val="24"/>
                <w:lang w:val="en-US"/>
              </w:rPr>
            </w:pPr>
            <w:r>
              <w:rPr>
                <w:rFonts w:hint="eastAsia" w:ascii="Times New Roman"/>
                <w:sz w:val="24"/>
                <w:lang w:val="en-US"/>
              </w:rPr>
              <w:t>2016</w:t>
            </w:r>
          </w:p>
        </w:tc>
        <w:tc>
          <w:tcPr>
            <w:tcW w:w="1916" w:type="dxa"/>
          </w:tcPr>
          <w:p>
            <w:pPr>
              <w:pStyle w:val="12"/>
              <w:jc w:val="center"/>
              <w:rPr>
                <w:rFonts w:ascii="Times New Roman"/>
                <w:sz w:val="24"/>
                <w:lang w:val="en-US"/>
              </w:rPr>
            </w:pPr>
            <w:r>
              <w:rPr>
                <w:rFonts w:hint="eastAsia" w:ascii="Times New Roman"/>
                <w:sz w:val="24"/>
                <w:lang w:val="en-US"/>
              </w:rPr>
              <w:t>4.7万</w:t>
            </w:r>
          </w:p>
          <w:p>
            <w:pPr>
              <w:pStyle w:val="12"/>
              <w:jc w:val="center"/>
              <w:rPr>
                <w:rFonts w:ascii="Times New Roman"/>
                <w:sz w:val="24"/>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7" w:hRule="atLeast"/>
        </w:trPr>
        <w:tc>
          <w:tcPr>
            <w:tcW w:w="2237" w:type="dxa"/>
          </w:tcPr>
          <w:p>
            <w:pPr>
              <w:pStyle w:val="12"/>
              <w:jc w:val="center"/>
              <w:rPr>
                <w:rFonts w:ascii="Times New Roman"/>
                <w:sz w:val="24"/>
                <w:lang w:val="en-US"/>
              </w:rPr>
            </w:pPr>
            <w:r>
              <w:rPr>
                <w:rFonts w:hint="eastAsia" w:ascii="Times New Roman"/>
                <w:sz w:val="24"/>
                <w:lang w:val="en-US"/>
              </w:rPr>
              <w:t>多媒体讲台教学集中控制台</w:t>
            </w:r>
          </w:p>
        </w:tc>
        <w:tc>
          <w:tcPr>
            <w:tcW w:w="1592" w:type="dxa"/>
          </w:tcPr>
          <w:p>
            <w:pPr>
              <w:pStyle w:val="12"/>
              <w:jc w:val="center"/>
              <w:rPr>
                <w:rFonts w:ascii="Times New Roman"/>
                <w:sz w:val="24"/>
                <w:lang w:val="en-US"/>
              </w:rPr>
            </w:pPr>
            <w:r>
              <w:rPr>
                <w:rFonts w:hint="eastAsia" w:ascii="Times New Roman"/>
                <w:sz w:val="24"/>
                <w:lang w:val="en-US"/>
              </w:rPr>
              <w:t>三联操作台SZ-B303</w:t>
            </w:r>
          </w:p>
        </w:tc>
        <w:tc>
          <w:tcPr>
            <w:tcW w:w="1913" w:type="dxa"/>
          </w:tcPr>
          <w:p>
            <w:pPr>
              <w:pStyle w:val="12"/>
              <w:jc w:val="center"/>
              <w:rPr>
                <w:rFonts w:ascii="Times New Roman"/>
                <w:sz w:val="24"/>
                <w:lang w:val="en-US"/>
              </w:rPr>
            </w:pPr>
            <w:r>
              <w:rPr>
                <w:rFonts w:hint="eastAsia" w:ascii="Times New Roman"/>
                <w:sz w:val="24"/>
                <w:lang w:val="en-US"/>
              </w:rPr>
              <w:t>1</w:t>
            </w:r>
          </w:p>
        </w:tc>
        <w:tc>
          <w:tcPr>
            <w:tcW w:w="1916" w:type="dxa"/>
          </w:tcPr>
          <w:p>
            <w:pPr>
              <w:pStyle w:val="12"/>
              <w:jc w:val="center"/>
              <w:rPr>
                <w:rFonts w:ascii="Times New Roman"/>
                <w:sz w:val="24"/>
                <w:lang w:val="en-US"/>
              </w:rPr>
            </w:pPr>
            <w:r>
              <w:rPr>
                <w:rFonts w:hint="eastAsia" w:ascii="Times New Roman"/>
                <w:sz w:val="24"/>
                <w:lang w:val="en-US"/>
              </w:rPr>
              <w:t>2018</w:t>
            </w:r>
          </w:p>
        </w:tc>
        <w:tc>
          <w:tcPr>
            <w:tcW w:w="1916" w:type="dxa"/>
          </w:tcPr>
          <w:p>
            <w:pPr>
              <w:pStyle w:val="12"/>
              <w:jc w:val="center"/>
              <w:rPr>
                <w:rFonts w:ascii="Times New Roman"/>
                <w:sz w:val="24"/>
                <w:lang w:val="en-US"/>
              </w:rPr>
            </w:pPr>
            <w:r>
              <w:rPr>
                <w:rFonts w:hint="eastAsia" w:ascii="Times New Roman"/>
                <w:sz w:val="24"/>
                <w:lang w:val="en-US"/>
              </w:rPr>
              <w:t>20万</w:t>
            </w:r>
          </w:p>
          <w:p>
            <w:pPr>
              <w:pStyle w:val="12"/>
              <w:jc w:val="center"/>
              <w:rPr>
                <w:rFonts w:ascii="Times New Roman"/>
                <w:sz w:val="24"/>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pStyle w:val="12"/>
              <w:jc w:val="center"/>
              <w:rPr>
                <w:rFonts w:ascii="Times New Roman"/>
                <w:sz w:val="24"/>
                <w:lang w:val="en-US"/>
              </w:rPr>
            </w:pPr>
            <w:r>
              <w:rPr>
                <w:rFonts w:hint="eastAsia" w:ascii="Times New Roman"/>
                <w:sz w:val="24"/>
                <w:lang w:val="en-US"/>
              </w:rPr>
              <w:t>经管综合实习平台</w:t>
            </w:r>
          </w:p>
          <w:p>
            <w:pPr>
              <w:pStyle w:val="12"/>
              <w:jc w:val="center"/>
              <w:rPr>
                <w:rFonts w:ascii="Times New Roman"/>
                <w:sz w:val="24"/>
                <w:lang w:val="en-US"/>
              </w:rPr>
            </w:pPr>
          </w:p>
        </w:tc>
        <w:tc>
          <w:tcPr>
            <w:tcW w:w="1592" w:type="dxa"/>
          </w:tcPr>
          <w:p>
            <w:pPr>
              <w:pStyle w:val="12"/>
              <w:jc w:val="center"/>
              <w:rPr>
                <w:rFonts w:ascii="Times New Roman"/>
                <w:sz w:val="24"/>
                <w:lang w:val="en-US"/>
              </w:rPr>
            </w:pPr>
            <w:r>
              <w:rPr>
                <w:rFonts w:hint="eastAsia" w:ascii="Times New Roman"/>
                <w:sz w:val="24"/>
                <w:lang w:val="en-US"/>
              </w:rPr>
              <w:t>世格</w:t>
            </w:r>
          </w:p>
        </w:tc>
        <w:tc>
          <w:tcPr>
            <w:tcW w:w="1913" w:type="dxa"/>
          </w:tcPr>
          <w:p>
            <w:pPr>
              <w:pStyle w:val="12"/>
              <w:jc w:val="center"/>
              <w:rPr>
                <w:rFonts w:ascii="Times New Roman"/>
                <w:sz w:val="24"/>
                <w:lang w:val="en-US"/>
              </w:rPr>
            </w:pPr>
            <w:r>
              <w:rPr>
                <w:rFonts w:hint="eastAsia" w:ascii="Times New Roman"/>
                <w:sz w:val="24"/>
                <w:lang w:val="en-US"/>
              </w:rPr>
              <w:t>1</w:t>
            </w:r>
          </w:p>
        </w:tc>
        <w:tc>
          <w:tcPr>
            <w:tcW w:w="1916" w:type="dxa"/>
          </w:tcPr>
          <w:p>
            <w:pPr>
              <w:pStyle w:val="12"/>
              <w:jc w:val="center"/>
              <w:rPr>
                <w:rFonts w:ascii="Times New Roman"/>
                <w:sz w:val="24"/>
                <w:lang w:val="en-US"/>
              </w:rPr>
            </w:pPr>
            <w:r>
              <w:rPr>
                <w:rFonts w:hint="eastAsia" w:ascii="Times New Roman"/>
                <w:sz w:val="24"/>
                <w:lang w:val="en-US"/>
              </w:rPr>
              <w:t>2015</w:t>
            </w:r>
          </w:p>
        </w:tc>
        <w:tc>
          <w:tcPr>
            <w:tcW w:w="1916" w:type="dxa"/>
          </w:tcPr>
          <w:p>
            <w:pPr>
              <w:pStyle w:val="12"/>
              <w:jc w:val="center"/>
              <w:rPr>
                <w:rFonts w:ascii="Times New Roman"/>
                <w:sz w:val="24"/>
                <w:lang w:val="en-US"/>
              </w:rPr>
            </w:pPr>
            <w:r>
              <w:rPr>
                <w:rFonts w:hint="eastAsia" w:ascii="Times New Roman"/>
                <w:sz w:val="24"/>
                <w:lang w:val="en-US"/>
              </w:rPr>
              <w:t>45.5万</w:t>
            </w:r>
          </w:p>
          <w:p>
            <w:pPr>
              <w:pStyle w:val="12"/>
              <w:jc w:val="center"/>
              <w:rPr>
                <w:rFonts w:ascii="Times New Roman"/>
                <w:sz w:val="24"/>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pStyle w:val="12"/>
              <w:jc w:val="center"/>
              <w:rPr>
                <w:rFonts w:ascii="Times New Roman"/>
                <w:sz w:val="24"/>
                <w:lang w:val="en-US"/>
              </w:rPr>
            </w:pPr>
            <w:r>
              <w:rPr>
                <w:rFonts w:hint="eastAsia" w:ascii="Times New Roman"/>
                <w:sz w:val="24"/>
                <w:lang w:val="en-US"/>
              </w:rPr>
              <w:t>VBSE跨专业综合实践教学平台</w:t>
            </w:r>
          </w:p>
          <w:p>
            <w:pPr>
              <w:pStyle w:val="12"/>
              <w:jc w:val="center"/>
              <w:rPr>
                <w:rFonts w:ascii="Times New Roman"/>
                <w:sz w:val="24"/>
                <w:lang w:val="en-US"/>
              </w:rPr>
            </w:pPr>
          </w:p>
        </w:tc>
        <w:tc>
          <w:tcPr>
            <w:tcW w:w="1592" w:type="dxa"/>
          </w:tcPr>
          <w:p>
            <w:pPr>
              <w:pStyle w:val="12"/>
              <w:jc w:val="center"/>
              <w:rPr>
                <w:rFonts w:ascii="Times New Roman"/>
                <w:sz w:val="24"/>
                <w:lang w:val="en-US"/>
              </w:rPr>
            </w:pPr>
            <w:r>
              <w:rPr>
                <w:rFonts w:hint="eastAsia" w:ascii="Times New Roman"/>
                <w:sz w:val="24"/>
                <w:lang w:val="en-US"/>
              </w:rPr>
              <w:t>用友</w:t>
            </w:r>
          </w:p>
        </w:tc>
        <w:tc>
          <w:tcPr>
            <w:tcW w:w="1913" w:type="dxa"/>
          </w:tcPr>
          <w:p>
            <w:pPr>
              <w:pStyle w:val="12"/>
              <w:jc w:val="center"/>
              <w:rPr>
                <w:rFonts w:ascii="Times New Roman"/>
                <w:sz w:val="24"/>
                <w:lang w:val="en-US"/>
              </w:rPr>
            </w:pPr>
            <w:r>
              <w:rPr>
                <w:rFonts w:hint="eastAsia" w:ascii="Times New Roman"/>
                <w:sz w:val="24"/>
                <w:lang w:val="en-US"/>
              </w:rPr>
              <w:t>1</w:t>
            </w:r>
          </w:p>
        </w:tc>
        <w:tc>
          <w:tcPr>
            <w:tcW w:w="1916" w:type="dxa"/>
          </w:tcPr>
          <w:p>
            <w:pPr>
              <w:pStyle w:val="12"/>
              <w:jc w:val="center"/>
              <w:rPr>
                <w:rFonts w:ascii="Times New Roman"/>
                <w:sz w:val="24"/>
                <w:lang w:val="en-US"/>
              </w:rPr>
            </w:pPr>
            <w:r>
              <w:rPr>
                <w:rFonts w:hint="eastAsia" w:ascii="Times New Roman"/>
                <w:sz w:val="24"/>
                <w:lang w:val="en-US"/>
              </w:rPr>
              <w:t>2016</w:t>
            </w:r>
          </w:p>
        </w:tc>
        <w:tc>
          <w:tcPr>
            <w:tcW w:w="1916" w:type="dxa"/>
          </w:tcPr>
          <w:p>
            <w:pPr>
              <w:pStyle w:val="12"/>
              <w:jc w:val="center"/>
              <w:rPr>
                <w:rFonts w:ascii="Times New Roman"/>
                <w:sz w:val="24"/>
                <w:lang w:val="en-US"/>
              </w:rPr>
            </w:pPr>
            <w:r>
              <w:rPr>
                <w:rFonts w:hint="eastAsia" w:ascii="Times New Roman"/>
                <w:sz w:val="24"/>
                <w:lang w:val="en-US"/>
              </w:rPr>
              <w:t>34.7万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tcPr>
          <w:p>
            <w:pPr>
              <w:pStyle w:val="12"/>
              <w:jc w:val="center"/>
              <w:rPr>
                <w:rFonts w:ascii="Times New Roman"/>
                <w:sz w:val="24"/>
                <w:lang w:val="en-US"/>
              </w:rPr>
            </w:pPr>
            <w:r>
              <w:rPr>
                <w:rFonts w:hint="eastAsia" w:ascii="Times New Roman"/>
                <w:sz w:val="24"/>
                <w:lang w:val="en-US"/>
              </w:rPr>
              <w:t>企业经营创新人才培养教学实践平台</w:t>
            </w:r>
          </w:p>
          <w:p>
            <w:pPr>
              <w:pStyle w:val="12"/>
              <w:jc w:val="center"/>
              <w:rPr>
                <w:rFonts w:ascii="Times New Roman"/>
                <w:sz w:val="24"/>
                <w:lang w:val="en-US"/>
              </w:rPr>
            </w:pPr>
          </w:p>
        </w:tc>
        <w:tc>
          <w:tcPr>
            <w:tcW w:w="1592" w:type="dxa"/>
          </w:tcPr>
          <w:p>
            <w:pPr>
              <w:pStyle w:val="12"/>
              <w:jc w:val="center"/>
              <w:rPr>
                <w:rFonts w:ascii="Times New Roman"/>
                <w:sz w:val="24"/>
                <w:lang w:val="en-US"/>
              </w:rPr>
            </w:pPr>
            <w:r>
              <w:rPr>
                <w:rFonts w:hint="eastAsia" w:ascii="Times New Roman"/>
                <w:sz w:val="24"/>
                <w:lang w:val="en-US"/>
              </w:rPr>
              <w:t>用友</w:t>
            </w:r>
          </w:p>
        </w:tc>
        <w:tc>
          <w:tcPr>
            <w:tcW w:w="1913" w:type="dxa"/>
          </w:tcPr>
          <w:p>
            <w:pPr>
              <w:pStyle w:val="12"/>
              <w:jc w:val="center"/>
              <w:rPr>
                <w:rFonts w:ascii="Times New Roman"/>
                <w:sz w:val="24"/>
                <w:lang w:val="en-US"/>
              </w:rPr>
            </w:pPr>
            <w:r>
              <w:rPr>
                <w:rFonts w:hint="eastAsia" w:ascii="Times New Roman"/>
                <w:sz w:val="24"/>
                <w:lang w:val="en-US"/>
              </w:rPr>
              <w:t>1</w:t>
            </w:r>
          </w:p>
        </w:tc>
        <w:tc>
          <w:tcPr>
            <w:tcW w:w="1916" w:type="dxa"/>
          </w:tcPr>
          <w:p>
            <w:pPr>
              <w:pStyle w:val="12"/>
              <w:jc w:val="center"/>
              <w:rPr>
                <w:rFonts w:ascii="Times New Roman"/>
                <w:sz w:val="24"/>
                <w:lang w:val="en-US"/>
              </w:rPr>
            </w:pPr>
            <w:r>
              <w:rPr>
                <w:rFonts w:hint="eastAsia" w:ascii="Times New Roman"/>
                <w:sz w:val="24"/>
                <w:lang w:val="en-US"/>
              </w:rPr>
              <w:t>2016</w:t>
            </w:r>
          </w:p>
        </w:tc>
        <w:tc>
          <w:tcPr>
            <w:tcW w:w="1916" w:type="dxa"/>
          </w:tcPr>
          <w:p>
            <w:pPr>
              <w:pStyle w:val="12"/>
              <w:jc w:val="center"/>
              <w:rPr>
                <w:rFonts w:ascii="Times New Roman"/>
                <w:sz w:val="24"/>
                <w:lang w:val="en-US"/>
              </w:rPr>
            </w:pPr>
            <w:r>
              <w:rPr>
                <w:rFonts w:hint="eastAsia" w:ascii="Times New Roman"/>
                <w:sz w:val="24"/>
                <w:lang w:val="en-US"/>
              </w:rPr>
              <w:t>105万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tcPr>
          <w:p>
            <w:pPr>
              <w:pStyle w:val="12"/>
              <w:jc w:val="center"/>
              <w:rPr>
                <w:rFonts w:ascii="Times New Roman"/>
                <w:sz w:val="24"/>
                <w:lang w:val="en-US"/>
              </w:rPr>
            </w:pPr>
            <w:r>
              <w:rPr>
                <w:rFonts w:hint="eastAsia" w:ascii="Times New Roman"/>
                <w:sz w:val="24"/>
                <w:lang w:val="en-US"/>
              </w:rPr>
              <w:t>ERP沙盘</w:t>
            </w:r>
          </w:p>
        </w:tc>
        <w:tc>
          <w:tcPr>
            <w:tcW w:w="1592" w:type="dxa"/>
          </w:tcPr>
          <w:p>
            <w:pPr>
              <w:pStyle w:val="12"/>
              <w:jc w:val="center"/>
              <w:rPr>
                <w:rFonts w:ascii="Times New Roman"/>
                <w:sz w:val="24"/>
                <w:lang w:val="en-US"/>
              </w:rPr>
            </w:pPr>
            <w:r>
              <w:rPr>
                <w:rFonts w:hint="eastAsia" w:ascii="Times New Roman"/>
                <w:sz w:val="24"/>
                <w:lang w:val="en-US"/>
              </w:rPr>
              <w:t>用友</w:t>
            </w:r>
          </w:p>
        </w:tc>
        <w:tc>
          <w:tcPr>
            <w:tcW w:w="1913" w:type="dxa"/>
          </w:tcPr>
          <w:p>
            <w:pPr>
              <w:pStyle w:val="12"/>
              <w:jc w:val="center"/>
              <w:rPr>
                <w:rFonts w:ascii="Times New Roman"/>
                <w:sz w:val="24"/>
                <w:lang w:val="en-US"/>
              </w:rPr>
            </w:pPr>
            <w:r>
              <w:rPr>
                <w:rFonts w:hint="eastAsia" w:ascii="Times New Roman"/>
                <w:sz w:val="24"/>
                <w:lang w:val="en-US"/>
              </w:rPr>
              <w:t>1</w:t>
            </w:r>
          </w:p>
        </w:tc>
        <w:tc>
          <w:tcPr>
            <w:tcW w:w="1916" w:type="dxa"/>
          </w:tcPr>
          <w:p>
            <w:pPr>
              <w:pStyle w:val="12"/>
              <w:jc w:val="center"/>
              <w:rPr>
                <w:rFonts w:ascii="Times New Roman"/>
                <w:sz w:val="24"/>
                <w:lang w:val="en-US"/>
              </w:rPr>
            </w:pPr>
            <w:r>
              <w:rPr>
                <w:rFonts w:hint="eastAsia" w:ascii="Times New Roman"/>
                <w:sz w:val="24"/>
                <w:lang w:val="en-US"/>
              </w:rPr>
              <w:t>2016</w:t>
            </w:r>
          </w:p>
        </w:tc>
        <w:tc>
          <w:tcPr>
            <w:tcW w:w="1916" w:type="dxa"/>
          </w:tcPr>
          <w:p>
            <w:pPr>
              <w:pStyle w:val="12"/>
              <w:jc w:val="center"/>
              <w:rPr>
                <w:rFonts w:ascii="Times New Roman"/>
                <w:sz w:val="24"/>
                <w:lang w:val="en-US"/>
              </w:rPr>
            </w:pPr>
            <w:r>
              <w:rPr>
                <w:rFonts w:hint="eastAsia" w:ascii="Times New Roman"/>
                <w:sz w:val="24"/>
                <w:lang w:val="en-US"/>
              </w:rPr>
              <w:t>7.998万</w:t>
            </w:r>
          </w:p>
        </w:tc>
      </w:tr>
    </w:tbl>
    <w:p>
      <w:pPr>
        <w:rPr>
          <w:rFonts w:ascii="Times New Roman"/>
          <w:sz w:val="24"/>
        </w:rPr>
        <w:sectPr>
          <w:headerReference r:id="rId6" w:type="default"/>
          <w:pgSz w:w="11910" w:h="16840"/>
          <w:pgMar w:top="1760" w:right="660" w:bottom="280" w:left="1200" w:header="1409" w:footer="0" w:gutter="0"/>
          <w:cols w:space="720" w:num="1"/>
        </w:sectPr>
      </w:pPr>
    </w:p>
    <w:p>
      <w:pPr>
        <w:pStyle w:val="2"/>
        <w:spacing w:before="7"/>
        <w:rPr>
          <w:rFonts w:ascii="Microsoft JhengHei"/>
          <w:b/>
          <w:sz w:val="25"/>
        </w:rPr>
      </w:pPr>
    </w:p>
    <w:p>
      <w:pPr>
        <w:spacing w:before="66" w:line="364" w:lineRule="auto"/>
        <w:ind w:left="218" w:right="469"/>
        <w:rPr>
          <w:rFonts w:asciiTheme="minorEastAsia" w:hAnsiTheme="minorEastAsia" w:eastAsiaTheme="minorEastAsia" w:cstheme="minorEastAsia"/>
          <w:sz w:val="24"/>
          <w:szCs w:val="24"/>
        </w:rPr>
      </w:pPr>
      <w:r>
        <w:pict>
          <v:group id="_x0000_s1042" o:spid="_x0000_s1042" o:spt="203" style="position:absolute;left:0pt;margin-left:65.3pt;margin-top:-1.15pt;height:685.8pt;width:486.3pt;mso-position-horizontal-relative:page;z-index:-251661312;mso-width-relative:page;mso-height-relative:page;" coordorigin="1306,-23" coordsize="9583,12540">
            <o:lock v:ext="edit"/>
            <v:rect id="_x0000_s1048" o:spid="_x0000_s1048" o:spt="1" style="position:absolute;left:1306;top:-23;height:10;width:10;" fillcolor="#000000" filled="t" stroked="f" coordsize="21600,21600">
              <v:path/>
              <v:fill on="t" focussize="0,0"/>
              <v:stroke on="f"/>
              <v:imagedata o:title=""/>
              <o:lock v:ext="edit"/>
            </v:rect>
            <v:line id="_x0000_s1047" o:spid="_x0000_s1047" o:spt="20" style="position:absolute;left:1316;top:-18;height:0;width:9563;" coordsize="21600,21600">
              <v:path arrowok="t"/>
              <v:fill focussize="0,0"/>
              <v:stroke weight="0.48pt"/>
              <v:imagedata o:title=""/>
              <o:lock v:ext="edit"/>
            </v:line>
            <v:rect id="_x0000_s1046" o:spid="_x0000_s1046" o:spt="1" style="position:absolute;left:10879;top:-23;height:10;width:10;" fillcolor="#000000" filled="t" stroked="f" coordsize="21600,21600">
              <v:path/>
              <v:fill on="t" focussize="0,0"/>
              <v:stroke on="f"/>
              <v:imagedata o:title=""/>
              <o:lock v:ext="edit"/>
            </v:rect>
            <v:line id="_x0000_s1045" o:spid="_x0000_s1045" o:spt="20" style="position:absolute;left:1311;top:-13;height:12529;width:0;" coordsize="21600,21600">
              <v:path arrowok="t"/>
              <v:fill focussize="0,0"/>
              <v:stroke weight="0.48pt"/>
              <v:imagedata o:title=""/>
              <o:lock v:ext="edit"/>
            </v:line>
            <v:line id="_x0000_s1044" o:spid="_x0000_s1044" o:spt="20" style="position:absolute;left:1316;top:12512;height:0;width:9563;" coordsize="21600,21600">
              <v:path arrowok="t"/>
              <v:fill focussize="0,0"/>
              <v:stroke weight="0.48007874015748pt"/>
              <v:imagedata o:title=""/>
              <o:lock v:ext="edit"/>
            </v:line>
            <v:line id="_x0000_s1043" o:spid="_x0000_s1043" o:spt="20" style="position:absolute;left:10884;top:-13;height:12529;width:0;" coordsize="21600,21600">
              <v:path arrowok="t"/>
              <v:fill focussize="0,0"/>
              <v:stroke weight="0.48pt"/>
              <v:imagedata o:title=""/>
              <o:lock v:ext="edit"/>
            </v:line>
          </v:group>
        </w:pict>
      </w:r>
      <w:r>
        <w:rPr>
          <w:sz w:val="24"/>
        </w:rPr>
        <w:t>（</w:t>
      </w:r>
      <w:r>
        <w:rPr>
          <w:spacing w:val="-1"/>
          <w:sz w:val="24"/>
        </w:rPr>
        <w:t>应包括申请增设专业的主要理由、支撑该专业发展的学科基础、学校专业发展规划等方</w:t>
      </w:r>
      <w:r>
        <w:rPr>
          <w:sz w:val="24"/>
        </w:rPr>
        <w:t>面的内容</w:t>
      </w:r>
      <w:r>
        <w:rPr>
          <w:spacing w:val="-120"/>
          <w:sz w:val="24"/>
        </w:rPr>
        <w:t>）</w:t>
      </w:r>
      <w:r>
        <w:rPr>
          <w:sz w:val="24"/>
        </w:rPr>
        <w:t>（</w:t>
      </w:r>
      <w:r>
        <w:rPr>
          <w:rFonts w:hint="eastAsia" w:asciiTheme="minorEastAsia" w:hAnsiTheme="minorEastAsia" w:eastAsiaTheme="minorEastAsia" w:cstheme="minorEastAsia"/>
          <w:sz w:val="24"/>
          <w:szCs w:val="24"/>
        </w:rPr>
        <w:t>如需要可加页）</w:t>
      </w:r>
    </w:p>
    <w:p>
      <w:pPr>
        <w:numPr>
          <w:ilvl w:val="0"/>
          <w:numId w:val="5"/>
        </w:numPr>
        <w:snapToGrid w:val="0"/>
        <w:spacing w:line="360" w:lineRule="auto"/>
        <w:ind w:left="220" w:leftChars="100" w:right="370" w:rightChars="168" w:firstLine="480" w:firstLineChars="200"/>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增设专业的主要理由</w:t>
      </w:r>
    </w:p>
    <w:p>
      <w:pPr>
        <w:spacing w:before="66" w:line="364" w:lineRule="auto"/>
        <w:ind w:left="240" w:leftChars="109" w:firstLine="476" w:firstLineChars="200"/>
        <w:rPr>
          <w:spacing w:val="-1"/>
          <w:sz w:val="24"/>
        </w:rPr>
      </w:pPr>
      <w:r>
        <w:rPr>
          <w:rFonts w:hint="eastAsia"/>
          <w:spacing w:val="-1"/>
          <w:sz w:val="24"/>
          <w:lang w:val="en-US"/>
        </w:rPr>
        <w:t>金融科技行业发展前景巨大。传统金融业逐步从</w:t>
      </w:r>
      <w:r>
        <w:rPr>
          <w:rFonts w:hint="eastAsia"/>
          <w:spacing w:val="-1"/>
          <w:sz w:val="24"/>
        </w:rPr>
        <w:t>经济金融与金融工程到智能金融与金融科技</w:t>
      </w:r>
      <w:r>
        <w:rPr>
          <w:rFonts w:hint="eastAsia"/>
          <w:spacing w:val="-1"/>
          <w:sz w:val="24"/>
          <w:lang w:val="en-US"/>
        </w:rPr>
        <w:t>演化。</w:t>
      </w:r>
      <w:r>
        <w:rPr>
          <w:rFonts w:hint="eastAsia"/>
          <w:spacing w:val="-1"/>
          <w:sz w:val="24"/>
        </w:rPr>
        <w:t xml:space="preserve">金融是经济的能量循环系统与信息中枢系统。一方面，金融是财富价值跨时空的交换、流动和生灭；另一方面，金融是经济的信息系统，以近乎光速的高速度及时地反映着经济体中无处不在的信用生灭、价值变化和市场预期。 现代金融经过了经济金融与金融工程两个阶段后，正在进入到智能金融与金融科技的新时代，并推动现代经济在经过了三次产业革命-机械化、电气化、信息化之后，正在进入到第四次产业革命-智能化的智慧经济新时代。 </w:t>
      </w:r>
    </w:p>
    <w:p>
      <w:pPr>
        <w:spacing w:before="66" w:line="364" w:lineRule="auto"/>
        <w:ind w:left="218" w:firstLine="476" w:firstLineChars="200"/>
        <w:rPr>
          <w:spacing w:val="-1"/>
          <w:sz w:val="24"/>
        </w:rPr>
      </w:pPr>
      <w:r>
        <w:rPr>
          <w:rFonts w:hint="eastAsia"/>
          <w:spacing w:val="-1"/>
          <w:sz w:val="24"/>
        </w:rPr>
        <w:t>互联网技术的迅猛发展，催生了互联网时代，尤其是互联网电子商务与互联网金融的兴起与普及，推动了虚拟经济的兴起与发展，并正在推动第四次产业革命，使得现代经济通过物联网进入智慧经济时代。互联网与物联网为现代金融和经济铺就了新的信息技术基础设施。由此产生了大数据，包括金融大数据、经济大数据、政治大数据、社会大数据、环境大数据等。大数据的出现又将前面基于常规数据和专家知识及技能的智能金融提升到了大数据智能金融的新高度。这种更强的智能金融反过来革新或重塑了金融业的方方面面，包括银行、证券、保险、信托、基金等,以及非银行金融如小贷、担保、第三方支付、P2P、众筹、信用评级、反欺诈、精准营销、智能投顾、智能客服等。同时，基于大数据的人工智能也取得了一系列关键技术的突破和升级换代，如深度学习神经网络、随机森林、文字数据挖掘、知识图谱、自然语言理解、复杂模式识别等。基于互联网大数据与更强人工智能的技术进步和升级，赋能于智能金融，使得金融业进入到了全面的互联网大数据智能金融新时代。这个新时代具有五大特征：</w:t>
      </w:r>
      <w:r>
        <w:rPr>
          <w:rFonts w:hint="eastAsia"/>
          <w:spacing w:val="-1"/>
          <w:sz w:val="24"/>
          <w:lang w:val="en-US"/>
        </w:rPr>
        <w:t>1、</w:t>
      </w:r>
      <w:r>
        <w:rPr>
          <w:rFonts w:hint="eastAsia"/>
          <w:spacing w:val="-1"/>
          <w:sz w:val="24"/>
        </w:rPr>
        <w:t>云计算成为整个人类社会的最新并且持久的信息基础设施和运行方式；</w:t>
      </w:r>
      <w:r>
        <w:rPr>
          <w:rFonts w:hint="eastAsia"/>
          <w:spacing w:val="-1"/>
          <w:sz w:val="24"/>
          <w:lang w:val="en-US"/>
        </w:rPr>
        <w:t>2、</w:t>
      </w:r>
      <w:r>
        <w:rPr>
          <w:rFonts w:hint="eastAsia"/>
          <w:spacing w:val="-1"/>
          <w:sz w:val="24"/>
        </w:rPr>
        <w:t>大数据引领智慧经济发展新动能；</w:t>
      </w:r>
      <w:r>
        <w:rPr>
          <w:rFonts w:hint="eastAsia"/>
          <w:spacing w:val="-1"/>
          <w:sz w:val="24"/>
          <w:lang w:val="en-US"/>
        </w:rPr>
        <w:t>3、</w:t>
      </w:r>
      <w:r>
        <w:rPr>
          <w:rFonts w:hint="eastAsia"/>
          <w:spacing w:val="-1"/>
          <w:sz w:val="24"/>
        </w:rPr>
        <w:t>智能化突破将触及金融的核心逻辑、跨界竞争导致金融业出现新格局和新业态；</w:t>
      </w:r>
      <w:r>
        <w:rPr>
          <w:rFonts w:hint="eastAsia"/>
          <w:spacing w:val="-1"/>
          <w:sz w:val="24"/>
          <w:lang w:val="en-US"/>
        </w:rPr>
        <w:t>4、</w:t>
      </w:r>
      <w:r>
        <w:rPr>
          <w:rFonts w:hint="eastAsia"/>
          <w:spacing w:val="-1"/>
          <w:sz w:val="24"/>
        </w:rPr>
        <w:t>区块链将信息互联网与控制物联网升级为价值网,极大地提升了大数据质量,奠定了信用经济社会的信息基础设施。</w:t>
      </w:r>
      <w:r>
        <w:rPr>
          <w:rFonts w:hint="eastAsia"/>
          <w:spacing w:val="-1"/>
          <w:sz w:val="24"/>
          <w:lang w:val="en-US"/>
        </w:rPr>
        <w:t>5、</w:t>
      </w:r>
      <w:r>
        <w:rPr>
          <w:rFonts w:hint="eastAsia"/>
          <w:spacing w:val="-1"/>
          <w:sz w:val="24"/>
        </w:rPr>
        <w:t xml:space="preserve">金融科技由云计算、大数据、智能化与区块链四大技术赋能推动，将彻底改变金融的信息基础设施、操作系统及各种应用系统，并将产生新的金融商业模式与生态。 </w:t>
      </w:r>
    </w:p>
    <w:p>
      <w:pPr>
        <w:spacing w:before="66" w:line="364" w:lineRule="auto"/>
        <w:ind w:left="218" w:firstLine="476" w:firstLineChars="200"/>
        <w:rPr>
          <w:spacing w:val="-1"/>
          <w:sz w:val="24"/>
        </w:rPr>
      </w:pPr>
      <w:r>
        <w:rPr>
          <w:rFonts w:hint="eastAsia"/>
          <w:spacing w:val="-1"/>
          <w:sz w:val="24"/>
        </w:rPr>
        <w:t>对于具有独特国情的中国而言，由于实行有计划的市场经济，央行、国有政策性银行</w:t>
      </w:r>
      <w:r>
        <w:pict>
          <v:group id="_x0000_s1105" o:spid="_x0000_s1105" o:spt="203" style="position:absolute;left:0pt;margin-left:66.4pt;margin-top:-2.6pt;height:700.75pt;width:486.3pt;mso-position-horizontal-relative:page;z-index:-251660288;mso-width-relative:page;mso-height-relative:page;" coordorigin="1306,-23" coordsize="9583,12540">
            <o:lock v:ext="edit"/>
            <v:rect id="_x0000_s1106" o:spid="_x0000_s1106" o:spt="1" style="position:absolute;left:1306;top:-23;height:10;width:10;" fillcolor="#000000" filled="t" stroked="f" coordsize="21600,21600">
              <v:path/>
              <v:fill on="t" focussize="0,0"/>
              <v:stroke on="f"/>
              <v:imagedata o:title=""/>
              <o:lock v:ext="edit"/>
            </v:rect>
            <v:line id="_x0000_s1107" o:spid="_x0000_s1107" o:spt="20" style="position:absolute;left:1316;top:-18;height:0;width:9563;" coordsize="21600,21600">
              <v:path arrowok="t"/>
              <v:fill focussize="0,0"/>
              <v:stroke weight="0.48pt"/>
              <v:imagedata o:title=""/>
              <o:lock v:ext="edit"/>
            </v:line>
            <v:rect id="_x0000_s1108" o:spid="_x0000_s1108" o:spt="1" style="position:absolute;left:10879;top:-23;height:10;width:10;" fillcolor="#000000" filled="t" stroked="f" coordsize="21600,21600">
              <v:path/>
              <v:fill on="t" focussize="0,0"/>
              <v:stroke on="f"/>
              <v:imagedata o:title=""/>
              <o:lock v:ext="edit"/>
            </v:rect>
            <v:line id="_x0000_s1109" o:spid="_x0000_s1109" o:spt="20" style="position:absolute;left:1311;top:-13;height:12529;width:0;" coordsize="21600,21600">
              <v:path arrowok="t"/>
              <v:fill focussize="0,0"/>
              <v:stroke weight="0.48pt"/>
              <v:imagedata o:title=""/>
              <o:lock v:ext="edit"/>
            </v:line>
            <v:line id="_x0000_s1110" o:spid="_x0000_s1110" o:spt="20" style="position:absolute;left:1316;top:12512;height:0;width:9563;" coordsize="21600,21600">
              <v:path arrowok="t"/>
              <v:fill focussize="0,0"/>
              <v:stroke weight="0.48007874015748pt"/>
              <v:imagedata o:title=""/>
              <o:lock v:ext="edit"/>
            </v:line>
            <v:line id="_x0000_s1111" o:spid="_x0000_s1111" o:spt="20" style="position:absolute;left:10884;top:-13;height:12529;width:0;" coordsize="21600,21600">
              <v:path arrowok="t"/>
              <v:fill focussize="0,0"/>
              <v:stroke weight="0.48pt"/>
              <v:imagedata o:title=""/>
              <o:lock v:ext="edit"/>
            </v:line>
          </v:group>
        </w:pict>
      </w:r>
      <w:r>
        <w:rPr>
          <w:rFonts w:hint="eastAsia"/>
          <w:spacing w:val="-1"/>
          <w:sz w:val="24"/>
        </w:rPr>
        <w:t>（国开行、进出口行、农发行）与大型商业银行（工行、中行、建行、农行、交行）占据垄断或主导地位，然后才是中小商业银行、农村金融机构、邮政储蓄银行及外资银行。 这种国有银行为主体的银行金融体系导致了中国金融体系的市场化严重不足，导致金融市场的不公平，不利于中小微企业经济的繁荣与可持续发展。而金融科技在中国的出现和迅猛发展已经成为推动中国金融市场化的可信赖的主要力量。由于中国互联网用户规模巨大和智能手机渗透率高，并且由于长期的金融压抑而金融领域布满“痛点”，金融科技企业大多为民营企业，目前微信支付和阿里支付宝等已经完成了支付终端的卡位。这些企业的崛起正在推动金融机构所有制结构的优化与合理化。这也反过来极大地刺激了国有金融机构连同民营金融科技企业一起快速实现金融科技的创新、实施、应用与普及。金融科技的一大特征是降低金融门槛，实现精准营销、产品定制、个性化服务，从而支持普惠金融。这对中央倡导的“大众创新、万众创业”尤为重要。金融科技在中国的大发展必将从根本上改变中国的经济结构，降低全社会的金融成本，提高全社会的运行效率，推动中国经济从“中国制造</w:t>
      </w:r>
      <w:r>
        <w:rPr>
          <w:spacing w:val="-1"/>
          <w:sz w:val="24"/>
        </w:rPr>
        <w:t>”</w:t>
      </w:r>
      <w:r>
        <w:rPr>
          <w:rFonts w:hint="eastAsia"/>
          <w:spacing w:val="-1"/>
          <w:sz w:val="24"/>
        </w:rPr>
        <w:t>的“世界工厂”升级发展到“中国创造”的智慧经济新时代。</w:t>
      </w:r>
    </w:p>
    <w:p>
      <w:pPr>
        <w:numPr>
          <w:ilvl w:val="0"/>
          <w:numId w:val="5"/>
        </w:numPr>
        <w:snapToGrid w:val="0"/>
        <w:spacing w:line="360" w:lineRule="auto"/>
        <w:ind w:left="220" w:leftChars="100" w:right="370" w:rightChars="168" w:firstLine="480" w:firstLineChars="200"/>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学校专业发展规划</w:t>
      </w:r>
    </w:p>
    <w:p>
      <w:pPr>
        <w:spacing w:before="66" w:line="364" w:lineRule="auto"/>
        <w:ind w:left="220" w:leftChars="100" w:firstLine="476" w:firstLineChars="200"/>
        <w:rPr>
          <w:rFonts w:hint="eastAsia"/>
          <w:spacing w:val="-1"/>
          <w:sz w:val="24"/>
          <w:lang w:val="en-US"/>
        </w:rPr>
      </w:pPr>
      <w:r>
        <w:rPr>
          <w:rFonts w:hint="eastAsia"/>
          <w:spacing w:val="-1"/>
          <w:sz w:val="24"/>
          <w:lang w:val="en-US"/>
        </w:rPr>
        <w:t>2017年，成都市第十三次党代会首次提出将西部金融中心纳入国家中心城市核心功能定位，四川省第十一次党代会提出“加快建设西部金融中心，增强资本市场、财富管理、结算中心、创投融资、新型金融等核心功能”。2018年2月，成都召开建设西部金融中心大会，提出“加快建设服务治蜀兴川战略、服务国家‘一带一路’建设的西部金融中心”。</w:t>
      </w:r>
    </w:p>
    <w:p>
      <w:pPr>
        <w:spacing w:before="66" w:line="364" w:lineRule="auto"/>
        <w:ind w:left="240" w:leftChars="109" w:firstLine="476" w:firstLineChars="200"/>
        <w:rPr>
          <w:rFonts w:hint="eastAsia"/>
          <w:spacing w:val="-1"/>
          <w:sz w:val="24"/>
          <w:lang w:val="en-US"/>
        </w:rPr>
      </w:pPr>
      <w:r>
        <w:rPr>
          <w:rFonts w:hint="eastAsia"/>
          <w:spacing w:val="-1"/>
          <w:sz w:val="24"/>
          <w:lang w:val="en-US"/>
        </w:rPr>
        <w:t>为此，成都大学商学院近三年来加紧筹备科技金融学科，前期筹备工作基础扎实，已经连续三年申报了科技金融本科新专业。围绕科技金融学科，先后引进长江学者1人，“千人计划”金融工程和科技金融学者1人，金融学科青年博士10余人，联合产学研重点企业数联铭品科技有限公司（BBD）等10余家，建设成都大学商学院金融研究中心、中国智能金融协同创新中心等相关科研平台3个，为科技金融学科建设集聚了丰富的资源。</w:t>
      </w:r>
    </w:p>
    <w:p>
      <w:pPr>
        <w:pStyle w:val="6"/>
        <w:spacing w:before="58" w:beforeAutospacing="0" w:after="58" w:afterAutospacing="0" w:line="408" w:lineRule="atLeast"/>
        <w:ind w:left="220" w:leftChars="100" w:right="220" w:rightChars="100" w:firstLine="480"/>
        <w:jc w:val="both"/>
        <w:textAlignment w:val="baseline"/>
        <w:rPr>
          <w:rFonts w:asciiTheme="majorEastAsia" w:hAnsiTheme="majorEastAsia" w:eastAsiaTheme="majorEastAsia" w:cstheme="majorEastAsia"/>
        </w:rPr>
      </w:pPr>
      <w:r>
        <w:rPr>
          <w:rFonts w:hint="eastAsia" w:asciiTheme="majorEastAsia" w:hAnsiTheme="majorEastAsia" w:eastAsiaTheme="majorEastAsia" w:cstheme="majorEastAsia"/>
        </w:rPr>
        <w:t>学校创建于1978年，由成都市人民政府举办，实行“省市共建、以市为主”的办学体制。学校按照市委市政府“高水平办好成都大学”的要求，坚持“校城融合、开放协同、区域应用”的人才培养理念，推进实施人才战略、特色战略和国际化战略，以人才培养为根本，以学科建设为龙头，以师资建设为重点，以科学研究为支撑，扎根成都、立足四川、服务全国、面向世界，致力于建设高水平应用型综合大学。</w:t>
      </w:r>
    </w:p>
    <w:p>
      <w:pPr>
        <w:pStyle w:val="6"/>
        <w:spacing w:before="58" w:beforeAutospacing="0" w:after="58" w:afterAutospacing="0" w:line="408" w:lineRule="atLeast"/>
        <w:ind w:left="220" w:leftChars="100" w:right="590" w:rightChars="268" w:firstLine="480"/>
        <w:jc w:val="both"/>
        <w:textAlignment w:val="baseline"/>
        <w:rPr>
          <w:rFonts w:hint="eastAsia" w:asciiTheme="minorEastAsia" w:hAnsiTheme="minorEastAsia" w:eastAsiaTheme="minorEastAsia" w:cstheme="minorEastAsia"/>
          <w:sz w:val="24"/>
          <w:szCs w:val="24"/>
          <w:lang w:val="en-US" w:eastAsia="zh-CN" w:bidi="zh-CN"/>
        </w:rPr>
      </w:pPr>
      <w:r>
        <w:rPr>
          <w:rFonts w:hint="eastAsia" w:asciiTheme="majorEastAsia" w:hAnsiTheme="majorEastAsia" w:eastAsiaTheme="majorEastAsia" w:cstheme="majorEastAsia"/>
        </w:rPr>
        <w:t>学校现</w:t>
      </w:r>
      <w:r>
        <w:rPr>
          <w:rFonts w:hint="eastAsia" w:asciiTheme="minorEastAsia" w:hAnsiTheme="minorEastAsia" w:eastAsiaTheme="minorEastAsia" w:cstheme="minorEastAsia"/>
          <w:sz w:val="24"/>
          <w:szCs w:val="24"/>
          <w:lang w:val="en-US" w:eastAsia="zh-CN" w:bidi="zh-CN"/>
        </w:rPr>
        <w:t>有艺术学、文学、管理学、教育学、经济学、法学、工学、医学、理学、农学等10个学科门类，60个本科专业。我校是地方性综合大学，着力于为成都、四川</w:t>
      </w:r>
      <w:r>
        <w:rPr>
          <w:rFonts w:hint="eastAsia" w:asciiTheme="minorEastAsia" w:hAnsiTheme="minorEastAsia" w:eastAsiaTheme="minorEastAsia" w:cstheme="minorEastAsia"/>
          <w:sz w:val="24"/>
          <w:szCs w:val="24"/>
          <w:lang w:val="en-US" w:eastAsia="zh-CN" w:bidi="zh-CN"/>
        </w:rPr>
        <w:pict>
          <v:group id="_x0000_s1112" o:spid="_x0000_s1112" o:spt="203" style="position:absolute;left:0pt;margin-left:66.4pt;margin-top:-4pt;height:700.75pt;width:486.3pt;mso-position-horizontal-relative:page;z-index:-251659264;mso-width-relative:page;mso-height-relative:page;" coordorigin="1306,-23" coordsize="9583,12540">
            <o:lock v:ext="edit"/>
            <v:rect id="_x0000_s1113" o:spid="_x0000_s1113" o:spt="1" style="position:absolute;left:1306;top:-23;height:10;width:10;" fillcolor="#000000" filled="t" stroked="f" coordsize="21600,21600">
              <v:path/>
              <v:fill on="t" focussize="0,0"/>
              <v:stroke on="f"/>
              <v:imagedata o:title=""/>
              <o:lock v:ext="edit"/>
            </v:rect>
            <v:line id="_x0000_s1114" o:spid="_x0000_s1114" o:spt="20" style="position:absolute;left:1316;top:-18;height:0;width:9563;" coordsize="21600,21600">
              <v:path arrowok="t"/>
              <v:fill focussize="0,0"/>
              <v:stroke weight="0.48pt"/>
              <v:imagedata o:title=""/>
              <o:lock v:ext="edit"/>
            </v:line>
            <v:rect id="_x0000_s1115" o:spid="_x0000_s1115" o:spt="1" style="position:absolute;left:10879;top:-23;height:10;width:10;" fillcolor="#000000" filled="t" stroked="f" coordsize="21600,21600">
              <v:path/>
              <v:fill on="t" focussize="0,0"/>
              <v:stroke on="f"/>
              <v:imagedata o:title=""/>
              <o:lock v:ext="edit"/>
            </v:rect>
            <v:line id="_x0000_s1116" o:spid="_x0000_s1116" o:spt="20" style="position:absolute;left:1311;top:-13;height:12529;width:0;" coordsize="21600,21600">
              <v:path arrowok="t"/>
              <v:fill focussize="0,0"/>
              <v:stroke weight="0.48pt"/>
              <v:imagedata o:title=""/>
              <o:lock v:ext="edit"/>
            </v:line>
            <v:line id="_x0000_s1117" o:spid="_x0000_s1117" o:spt="20" style="position:absolute;left:1316;top:12512;height:0;width:9563;" coordsize="21600,21600">
              <v:path arrowok="t"/>
              <v:fill focussize="0,0"/>
              <v:stroke weight="0.48007874015748pt"/>
              <v:imagedata o:title=""/>
              <o:lock v:ext="edit"/>
            </v:line>
            <v:line id="_x0000_s1118" o:spid="_x0000_s1118" o:spt="20" style="position:absolute;left:10884;top:-13;height:12529;width:0;" coordsize="21600,21600">
              <v:path arrowok="t"/>
              <v:fill focussize="0,0"/>
              <v:stroke weight="0.48pt"/>
              <v:imagedata o:title=""/>
              <o:lock v:ext="edit"/>
            </v:line>
          </v:group>
        </w:pict>
      </w:r>
      <w:r>
        <w:rPr>
          <w:rFonts w:hint="eastAsia" w:asciiTheme="minorEastAsia" w:hAnsiTheme="minorEastAsia" w:eastAsiaTheme="minorEastAsia" w:cstheme="minorEastAsia"/>
          <w:sz w:val="24"/>
          <w:szCs w:val="24"/>
          <w:lang w:val="en-US" w:eastAsia="zh-CN" w:bidi="zh-CN"/>
        </w:rPr>
        <w:t>省乃至西部地区经济建设和社会进步培养高素质、高质量的高级应用型人才。结合我校在培养经济学、会计学、财务管理等本科专业人才中积累的经验及近年来形成的差异化竞争优势，作为地方特色本科院校，我校将着重打造金融科技本科专业，培养立足本市本省、面向西部，培养为区域经济建设服务的，以复合型知识结构为基础，具有国际化视野和创新精神的应用型金融科技人才。</w:t>
      </w:r>
    </w:p>
    <w:p>
      <w:pPr>
        <w:numPr>
          <w:ilvl w:val="0"/>
          <w:numId w:val="5"/>
        </w:numPr>
        <w:spacing w:line="364" w:lineRule="auto"/>
        <w:ind w:left="220" w:leftChars="100"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学科基础</w:t>
      </w:r>
    </w:p>
    <w:p>
      <w:pPr>
        <w:spacing w:line="364" w:lineRule="auto"/>
        <w:ind w:left="220" w:leftChars="100"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金融科技专业筹建工作基础扎实，准备充分。</w:t>
      </w:r>
    </w:p>
    <w:p>
      <w:pPr>
        <w:spacing w:line="364" w:lineRule="auto"/>
        <w:ind w:left="220" w:leftChars="100" w:firstLine="480" w:firstLineChars="200"/>
        <w:rPr>
          <w:rFonts w:asciiTheme="minorEastAsia" w:hAnsiTheme="minorEastAsia" w:eastAsiaTheme="minorEastAsia" w:cstheme="minorEastAsia"/>
          <w:color w:val="C00000"/>
          <w:sz w:val="24"/>
          <w:szCs w:val="24"/>
          <w:lang w:val="en-US"/>
        </w:rPr>
      </w:pPr>
      <w:r>
        <w:rPr>
          <w:rFonts w:hint="eastAsia" w:asciiTheme="minorEastAsia" w:hAnsiTheme="minorEastAsia" w:eastAsiaTheme="minorEastAsia" w:cstheme="minorEastAsia"/>
          <w:sz w:val="24"/>
          <w:szCs w:val="24"/>
          <w:lang w:val="en-US"/>
        </w:rPr>
        <w:t>一是拥有力量雄厚的师资队伍。本院从事与金融及科技相关的国际经济与贸易、财务管理、会计学、审计学等专业的师资队伍力量充实、专业性强、学科交叉融合度高，并且作为综合性大学，学校还有信息科学与工程学院，其中计算机科学与技术、软件工程、信息与计算科学等作为相近专业均为金融科技的开始提供了有力的支撑。金融科技的师资队伍23人，具有高级职称的教师16人，占30.4%，其中教授7人副教授9人；具有研究生以上学历的教师23人，达100%，其中拥有博士学位的20人，占比86.9%。</w:t>
      </w:r>
    </w:p>
    <w:p>
      <w:pPr>
        <w:spacing w:line="364" w:lineRule="auto"/>
        <w:ind w:left="220" w:leftChars="100" w:firstLine="480" w:firstLineChars="200"/>
        <w:rPr>
          <w:rFonts w:asciiTheme="minorEastAsia" w:hAnsiTheme="minorEastAsia" w:eastAsiaTheme="minorEastAsia" w:cstheme="minorEastAsia"/>
          <w:sz w:val="24"/>
          <w:szCs w:val="24"/>
          <w:lang w:val="en-US"/>
        </w:rPr>
        <w:sectPr>
          <w:headerReference r:id="rId7" w:type="default"/>
          <w:pgSz w:w="11910" w:h="16840"/>
          <w:pgMar w:top="1980" w:right="810" w:bottom="780" w:left="1200" w:header="1409" w:footer="0" w:gutter="0"/>
          <w:cols w:space="720" w:num="1"/>
        </w:sectPr>
      </w:pPr>
      <w:r>
        <w:rPr>
          <w:rFonts w:hint="eastAsia" w:asciiTheme="minorEastAsia" w:hAnsiTheme="minorEastAsia" w:eastAsiaTheme="minorEastAsia" w:cstheme="minorEastAsia"/>
          <w:sz w:val="24"/>
          <w:szCs w:val="24"/>
          <w:lang w:val="en-US"/>
        </w:rPr>
        <w:t>二是具有丰富的相关学科本科人才培养经验。本院已设有国际经济与贸易、财务管理等相关学科本科专业，其中国际经济与贸易专业的主要方向是国际金融方向，已有13年的办学历史，在专业教学、人才培养模式、课程体系设计、教学管理以及毕业实习、学位论文等各方面积累了较为丰富的经验。</w:t>
      </w:r>
    </w:p>
    <w:p>
      <w:pPr>
        <w:spacing w:before="3"/>
        <w:rPr>
          <w:sz w:val="24"/>
        </w:rPr>
      </w:pPr>
      <w:r>
        <w:pict>
          <v:group id="_x0000_s1035" o:spid="_x0000_s1035" o:spt="203" style="position:absolute;left:0pt;margin-left:58.15pt;margin-top:15.25pt;height:688.45pt;width:503pt;mso-position-horizontal-relative:page;z-index:-251658240;mso-width-relative:page;mso-height-relative:page;" coordorigin="1306,56" coordsize="9583,12672">
            <o:lock v:ext="edit"/>
            <v:rect id="_x0000_s1041" o:spid="_x0000_s1041" o:spt="1" style="position:absolute;left:1306;top:56;height:10;width:10;" fillcolor="#000000" filled="t" stroked="f" coordsize="21600,21600">
              <v:path/>
              <v:fill on="t" focussize="0,0"/>
              <v:stroke on="f"/>
              <v:imagedata o:title=""/>
              <o:lock v:ext="edit"/>
            </v:rect>
            <v:line id="_x0000_s1040" o:spid="_x0000_s1040" o:spt="20" style="position:absolute;left:1316;top:61;height:0;width:9563;" coordsize="21600,21600">
              <v:path arrowok="t"/>
              <v:fill focussize="0,0"/>
              <v:stroke weight="0.48pt"/>
              <v:imagedata o:title=""/>
              <o:lock v:ext="edit"/>
            </v:line>
            <v:rect id="_x0000_s1039" o:spid="_x0000_s1039" o:spt="1" style="position:absolute;left:10879;top:56;height:10;width:10;" fillcolor="#000000" filled="t" stroked="f" coordsize="21600,21600">
              <v:path/>
              <v:fill on="t" focussize="0,0"/>
              <v:stroke on="f"/>
              <v:imagedata o:title=""/>
              <o:lock v:ext="edit"/>
            </v:rect>
            <v:line id="_x0000_s1038" o:spid="_x0000_s1038" o:spt="20" style="position:absolute;left:1311;top:66;height:12662;width:0;" coordsize="21600,21600">
              <v:path arrowok="t"/>
              <v:fill focussize="0,0"/>
              <v:stroke weight="0.48pt"/>
              <v:imagedata o:title=""/>
              <o:lock v:ext="edit"/>
            </v:line>
            <v:line id="_x0000_s1037" o:spid="_x0000_s1037" o:spt="20" style="position:absolute;left:1316;top:12723;height:0;width:9563;" coordsize="21600,21600">
              <v:path arrowok="t"/>
              <v:fill focussize="0,0"/>
              <v:stroke weight="0.48007874015748pt"/>
              <v:imagedata o:title=""/>
              <o:lock v:ext="edit"/>
            </v:line>
            <v:line id="_x0000_s1036" o:spid="_x0000_s1036" o:spt="20" style="position:absolute;left:10884;top:66;height:12662;width:0;" coordsize="21600,21600">
              <v:path arrowok="t"/>
              <v:fill focussize="0,0"/>
              <v:stroke weight="0.48pt"/>
              <v:imagedata o:title=""/>
              <o:lock v:ext="edit"/>
            </v:line>
          </v:group>
        </w:pict>
      </w:r>
      <w:r>
        <w:rPr>
          <w:rFonts w:hint="eastAsia"/>
          <w:sz w:val="24"/>
        </w:rPr>
        <w:t>，</w:t>
      </w:r>
    </w:p>
    <w:p>
      <w:pPr>
        <w:spacing w:before="66" w:line="242" w:lineRule="auto"/>
        <w:ind w:left="218" w:right="470"/>
        <w:rPr>
          <w:sz w:val="24"/>
        </w:rPr>
      </w:pPr>
      <w:r>
        <w:rPr>
          <w:sz w:val="24"/>
        </w:rPr>
        <w:t>（</w:t>
      </w:r>
      <w:r>
        <w:rPr>
          <w:spacing w:val="-4"/>
          <w:sz w:val="24"/>
        </w:rPr>
        <w:t>包括培养目标、基本要求、修业年限、授予学位、主要课程、主要实践性教学环节和主</w:t>
      </w:r>
      <w:r>
        <w:rPr>
          <w:spacing w:val="-1"/>
          <w:sz w:val="24"/>
        </w:rPr>
        <w:t>要专业实验、教学计划等内容</w:t>
      </w:r>
      <w:r>
        <w:rPr>
          <w:spacing w:val="-120"/>
          <w:sz w:val="24"/>
        </w:rPr>
        <w:t>）</w:t>
      </w:r>
      <w:r>
        <w:rPr>
          <w:sz w:val="24"/>
        </w:rPr>
        <w:t>（如需要可加页）</w:t>
      </w:r>
    </w:p>
    <w:p>
      <w:pPr>
        <w:snapToGrid w:val="0"/>
        <w:spacing w:line="360" w:lineRule="auto"/>
        <w:ind w:firstLine="472" w:firstLineChars="196"/>
        <w:rPr>
          <w:rFonts w:ascii="仿宋" w:hAnsi="仿宋" w:eastAsia="仿宋"/>
          <w:b/>
          <w:sz w:val="24"/>
        </w:rPr>
      </w:pPr>
      <w:r>
        <w:rPr>
          <w:rFonts w:hint="eastAsia" w:ascii="仿宋" w:hAnsi="仿宋" w:eastAsia="仿宋"/>
          <w:b/>
          <w:sz w:val="24"/>
        </w:rPr>
        <w:t>一、培养目标</w:t>
      </w:r>
    </w:p>
    <w:p>
      <w:p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金融科技专业培养的是德、智、体、美全面发展，具备坚实的经济学、金融学理论知识和金融科技业务能力，具有创新精神和实践能力，能在金融企业和非金融企业的相关部门（含事业单位及政府部门）开展金融科技业务活动及从事金融科技管理方面工作的应用型、复合型人才。</w:t>
      </w:r>
    </w:p>
    <w:p>
      <w:p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本科毕业生应获得以下几个方面的知识和能力：</w:t>
      </w:r>
    </w:p>
    <w:p>
      <w:pPr>
        <w:numPr>
          <w:ilvl w:val="0"/>
          <w:numId w:val="6"/>
        </w:num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具备扎实的金融理论基础，系统掌握金融学、经济学、管理学学科的基本理论和知识；</w:t>
      </w:r>
    </w:p>
    <w:p>
      <w:pPr>
        <w:numPr>
          <w:ilvl w:val="0"/>
          <w:numId w:val="6"/>
        </w:num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具备专业的金融科技知识，了解金融科技的理论前沿和发展动态；熟悉大数据、云计算、人工智能、新一代移动智能支付等前沿科技的发展，较为扎实地掌握金融科技基本理论与实务，系统地掌握金融分析与风险决策的研究方法；</w:t>
      </w:r>
    </w:p>
    <w:p>
      <w:pPr>
        <w:numPr>
          <w:ilvl w:val="0"/>
          <w:numId w:val="6"/>
        </w:num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具备统计学、数学、计量经济学和信息处理能力的基础知识和技能，能够运用大数据分析技术获取金融经济信息，并运用相关技术手段进行信息处理与分析，能够娴熟运用金融科技类工具软件进行业务操作；</w:t>
      </w:r>
    </w:p>
    <w:p>
      <w:pPr>
        <w:numPr>
          <w:ilvl w:val="0"/>
          <w:numId w:val="6"/>
        </w:num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熟练掌握至少一门外语，具有较强的语言与文字表达、人际沟通、信息获取能力；</w:t>
      </w:r>
    </w:p>
    <w:p>
      <w:pPr>
        <w:numPr>
          <w:ilvl w:val="0"/>
          <w:numId w:val="6"/>
        </w:num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掌握文献检索、资料查询的基本方法，具有一定的科学研究和实际工作能力。</w:t>
      </w:r>
    </w:p>
    <w:p>
      <w:pPr>
        <w:numPr>
          <w:ilvl w:val="0"/>
          <w:numId w:val="7"/>
        </w:numPr>
        <w:snapToGrid w:val="0"/>
        <w:spacing w:line="360" w:lineRule="auto"/>
        <w:ind w:firstLine="472" w:firstLineChars="196"/>
        <w:rPr>
          <w:rFonts w:ascii="仿宋" w:hAnsi="仿宋" w:eastAsia="仿宋"/>
          <w:b/>
          <w:sz w:val="24"/>
        </w:rPr>
      </w:pPr>
      <w:r>
        <w:rPr>
          <w:rFonts w:hint="eastAsia" w:ascii="仿宋" w:hAnsi="仿宋" w:eastAsia="仿宋"/>
          <w:b/>
          <w:sz w:val="24"/>
        </w:rPr>
        <w:t>基本要求</w:t>
      </w:r>
    </w:p>
    <w:p>
      <w:p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1、素质要求</w:t>
      </w:r>
    </w:p>
    <w:p>
      <w:p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（1）思想道德素质</w:t>
      </w:r>
    </w:p>
    <w:p>
      <w:p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努力学习马克思主义、毛泽东思想和中国特色社会主义理论体系，确立在中国共产党领导下走中国特色社会主义道路、实现国家繁荣昌盛的共同理想和坚定信念。遵守宪法、法律和法规，遵守公民道德规范。遵守《高等学校学生行为准则》，遵守学校管理制度。具有良好的道德品质和文明习惯。倡导社会主义核心价值观，树立诚信意识，履行践诺，知行合一。培养良好的职业操守和职业道德，具有社会责任感和人文关怀意识。</w:t>
      </w:r>
    </w:p>
    <w:p>
      <w:p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（2）专业素质</w:t>
      </w:r>
    </w:p>
    <w:p>
      <w:p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 xml:space="preserve"> 具有扎实的自然科学基础知识和金融科技专业所需的技术基础及专业知识，掌握分析问题、解决问题的科学方法，具有严谨的的科学态度和现代化社会的竞争意识、价值效益意识、求实创新意识，熟悉金融科技及相关业务，能胜任金融业及相关领域的工作。</w:t>
      </w:r>
    </w:p>
    <w:p>
      <w:pPr>
        <w:snapToGrid w:val="0"/>
        <w:spacing w:line="360" w:lineRule="auto"/>
        <w:ind w:firstLine="480" w:firstLineChars="200"/>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（3）科学文化素质</w:t>
      </w:r>
    </w:p>
    <w:p>
      <w:p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有正确的辩证唯物史观和人生价值观；具有求真务实的科学素质，懂科学、爱科学，追求真理，对科学的发展具有较强的敏感性；具有较好的人文、艺术修养，较强的文字和口头表</w:t>
      </w:r>
      <w:r>
        <w:rPr>
          <w:rFonts w:asciiTheme="majorEastAsia" w:hAnsiTheme="majorEastAsia" w:eastAsiaTheme="majorEastAsia" w:cstheme="majorEastAsia"/>
          <w:sz w:val="24"/>
          <w:szCs w:val="24"/>
          <w:lang w:val="en-US"/>
        </w:rPr>
        <w:pict>
          <v:group id="_x0000_s1084" o:spid="_x0000_s1084" o:spt="203" style="position:absolute;left:0pt;margin-left:58.15pt;margin-top:0.3pt;height:703.4pt;width:503pt;mso-position-horizontal-relative:page;z-index:-251658240;mso-width-relative:page;mso-height-relative:page;" coordorigin="1306,56" coordsize="9583,12672">
            <o:lock v:ext="edit"/>
            <v:rect id="_x0000_s1085" o:spid="_x0000_s1085" o:spt="1" style="position:absolute;left:1306;top:56;height:10;width:10;" fillcolor="#000000" filled="t" stroked="f" coordsize="21600,21600">
              <v:path/>
              <v:fill on="t" focussize="0,0"/>
              <v:stroke on="f"/>
              <v:imagedata o:title=""/>
              <o:lock v:ext="edit"/>
            </v:rect>
            <v:line id="_x0000_s1086" o:spid="_x0000_s1086" o:spt="20" style="position:absolute;left:1316;top:61;height:0;width:9563;" coordsize="21600,21600">
              <v:path arrowok="t"/>
              <v:fill focussize="0,0"/>
              <v:stroke weight="0.48pt"/>
              <v:imagedata o:title=""/>
              <o:lock v:ext="edit"/>
            </v:line>
            <v:rect id="_x0000_s1087" o:spid="_x0000_s1087" o:spt="1" style="position:absolute;left:10879;top:56;height:10;width:10;" fillcolor="#000000" filled="t" stroked="f" coordsize="21600,21600">
              <v:path/>
              <v:fill on="t" focussize="0,0"/>
              <v:stroke on="f"/>
              <v:imagedata o:title=""/>
              <o:lock v:ext="edit"/>
            </v:rect>
            <v:line id="_x0000_s1088" o:spid="_x0000_s1088" o:spt="20" style="position:absolute;left:1311;top:66;height:12662;width:0;" coordsize="21600,21600">
              <v:path arrowok="t"/>
              <v:fill focussize="0,0"/>
              <v:stroke weight="0.48pt"/>
              <v:imagedata o:title=""/>
              <o:lock v:ext="edit"/>
            </v:line>
            <v:line id="_x0000_s1089" o:spid="_x0000_s1089" o:spt="20" style="position:absolute;left:1316;top:12723;height:0;width:9563;" coordsize="21600,21600">
              <v:path arrowok="t"/>
              <v:fill focussize="0,0"/>
              <v:stroke weight="0.48007874015748pt"/>
              <v:imagedata o:title=""/>
              <o:lock v:ext="edit"/>
            </v:line>
            <v:line id="_x0000_s1090" o:spid="_x0000_s1090" o:spt="20" style="position:absolute;left:10884;top:66;height:12662;width:0;" coordsize="21600,21600">
              <v:path arrowok="t"/>
              <v:fill focussize="0,0"/>
              <v:stroke weight="0.48pt"/>
              <v:imagedata o:title=""/>
              <o:lock v:ext="edit"/>
            </v:line>
          </v:group>
        </w:pict>
      </w:r>
      <w:r>
        <w:rPr>
          <w:rFonts w:hint="eastAsia" w:asciiTheme="majorEastAsia" w:hAnsiTheme="majorEastAsia" w:eastAsiaTheme="majorEastAsia" w:cstheme="majorEastAsia"/>
          <w:sz w:val="24"/>
          <w:szCs w:val="24"/>
          <w:lang w:val="en-US"/>
        </w:rPr>
        <w:t>达能力，能明确地表达个人的见解和情感；积极参加社会实践。</w:t>
      </w:r>
    </w:p>
    <w:p>
      <w:pPr>
        <w:numPr>
          <w:ilvl w:val="0"/>
          <w:numId w:val="8"/>
        </w:num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身心素质</w:t>
      </w:r>
    </w:p>
    <w:p>
      <w:pPr>
        <w:snapToGrid w:val="0"/>
        <w:spacing w:line="360" w:lineRule="auto"/>
        <w:ind w:firstLine="480"/>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掌握科学锻炼身体的基本技能，养成良好的体育锻炼和卫生习惯，收到必要的军事训练，达到国家规定的大学生体育和军事训练合格标准；具有健全的心理，较强的适应能力、承受能力和交往能力。</w:t>
      </w:r>
    </w:p>
    <w:p>
      <w:pPr>
        <w:numPr>
          <w:ilvl w:val="0"/>
          <w:numId w:val="9"/>
        </w:numPr>
        <w:snapToGrid w:val="0"/>
        <w:spacing w:line="360" w:lineRule="auto"/>
        <w:ind w:firstLine="480"/>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能力要求</w:t>
      </w:r>
    </w:p>
    <w:p>
      <w:pPr>
        <w:numPr>
          <w:ilvl w:val="0"/>
          <w:numId w:val="10"/>
        </w:numPr>
        <w:snapToGrid w:val="0"/>
        <w:spacing w:line="360" w:lineRule="auto"/>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获取知识的能力</w:t>
      </w:r>
    </w:p>
    <w:p>
      <w:pPr>
        <w:snapToGrid w:val="0"/>
        <w:spacing w:line="360" w:lineRule="auto"/>
        <w:ind w:firstLine="480"/>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有较强的获取、更新和应用本专业知识的能力，并能与本专业以为的经济学科和管理学科的知识融会贯通；具有较强的外语应用能力和一定的外国文化素养，适应金融科技创新发展的能力；掌握信息处理的基本知识；具备本专业领域金融科技工具的应用能力；具有良好的表达能力、社交能力和信息资料检索能力。</w:t>
      </w:r>
    </w:p>
    <w:p>
      <w:pPr>
        <w:numPr>
          <w:ilvl w:val="0"/>
          <w:numId w:val="10"/>
        </w:numPr>
        <w:snapToGrid w:val="0"/>
        <w:spacing w:line="360" w:lineRule="auto"/>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应用知识能力</w:t>
      </w:r>
    </w:p>
    <w:p>
      <w:pPr>
        <w:snapToGrid w:val="0"/>
        <w:spacing w:line="360" w:lineRule="auto"/>
        <w:ind w:firstLine="480" w:firstLineChars="200"/>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能将所学的基础理论与专业知识融会贯通，灵活地综合应用于科学研究与金融实践工作；具有一定的处理金融智能、数据挖掘、区块链、金融创新、以及风险管理等方面的业务技能基础和操作能力；能独立分析和解决金融科技专业领域的实际问题；具有妥善处理人际关系、正确地开展社会交往、解决现实问题和矛盾的能力；具备敏锐的洞察力，能根据市场环境发展做出应变的能力。</w:t>
      </w:r>
    </w:p>
    <w:p>
      <w:pPr>
        <w:numPr>
          <w:ilvl w:val="0"/>
          <w:numId w:val="10"/>
        </w:numPr>
        <w:snapToGrid w:val="0"/>
        <w:spacing w:line="360" w:lineRule="auto"/>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研究创新能力</w:t>
      </w:r>
    </w:p>
    <w:p>
      <w:pPr>
        <w:snapToGrid w:val="0"/>
        <w:spacing w:line="360" w:lineRule="auto"/>
        <w:ind w:firstLine="480" w:firstLineChars="200"/>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具有能够探索、运用新的技术手段、管理方法和业务途径来实现工作目标的能力；具有初步从事金融科技领域研究的能力；了解金融科技的理论前沿和发展动态，能针对金融领域的实际问题出具有创新性的解决途径和观点。</w:t>
      </w:r>
    </w:p>
    <w:p>
      <w:pPr>
        <w:numPr>
          <w:ilvl w:val="0"/>
          <w:numId w:val="9"/>
        </w:numPr>
        <w:snapToGrid w:val="0"/>
        <w:spacing w:line="360" w:lineRule="auto"/>
        <w:ind w:firstLine="480"/>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知识要求</w:t>
      </w:r>
    </w:p>
    <w:p>
      <w:pPr>
        <w:numPr>
          <w:ilvl w:val="0"/>
          <w:numId w:val="11"/>
        </w:numPr>
        <w:snapToGrid w:val="0"/>
        <w:spacing w:line="360" w:lineRule="auto"/>
        <w:ind w:left="480"/>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工具性知识</w:t>
      </w:r>
    </w:p>
    <w:p>
      <w:pPr>
        <w:snapToGrid w:val="0"/>
        <w:spacing w:line="360" w:lineRule="auto"/>
        <w:ind w:firstLine="480"/>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比较熟练的掌握一门外语（英语），并通过专业英语和双语教学，提高本专业的英语阅读、写作和对话能力；掌握信息处理的基本知识；具备本专业领域金融科技工具的应用能力；掌握通过互联网获取信息资料的知识、方法与工具，能够熟练地进行中外文献的检索。</w:t>
      </w:r>
    </w:p>
    <w:p>
      <w:pPr>
        <w:numPr>
          <w:ilvl w:val="0"/>
          <w:numId w:val="11"/>
        </w:numPr>
        <w:snapToGrid w:val="0"/>
        <w:spacing w:line="360" w:lineRule="auto"/>
        <w:ind w:left="480"/>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人文社会科学知识</w:t>
      </w:r>
    </w:p>
    <w:p>
      <w:pPr>
        <w:snapToGrid w:val="0"/>
        <w:spacing w:line="360" w:lineRule="auto"/>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掌握马列主义、毛泽东思想和中国特色社会主义理论等基本原理，关注形势与政策，具备一定</w:t>
      </w:r>
      <w:r>
        <w:rPr>
          <w:rFonts w:asciiTheme="majorEastAsia" w:hAnsiTheme="majorEastAsia" w:eastAsiaTheme="majorEastAsia" w:cstheme="majorEastAsia"/>
          <w:sz w:val="24"/>
          <w:szCs w:val="24"/>
          <w:lang w:val="en-US"/>
        </w:rPr>
        <w:pict>
          <v:group id="_x0000_s1091" o:spid="_x0000_s1091" o:spt="203" style="position:absolute;left:0pt;margin-left:55.35pt;margin-top:-4.4pt;height:705.6pt;width:503pt;mso-position-horizontal-relative:page;z-index:-251657216;mso-width-relative:page;mso-height-relative:page;" coordorigin="1306,56" coordsize="9583,12672">
            <o:lock v:ext="edit"/>
            <v:rect id="_x0000_s1092" o:spid="_x0000_s1092" o:spt="1" style="position:absolute;left:1306;top:56;height:10;width:10;" fillcolor="#000000" filled="t" stroked="f" coordsize="21600,21600">
              <v:path/>
              <v:fill on="t" focussize="0,0"/>
              <v:stroke on="f"/>
              <v:imagedata o:title=""/>
              <o:lock v:ext="edit"/>
            </v:rect>
            <v:line id="_x0000_s1093" o:spid="_x0000_s1093" o:spt="20" style="position:absolute;left:1316;top:61;height:0;width:9563;" coordsize="21600,21600">
              <v:path arrowok="t"/>
              <v:fill focussize="0,0"/>
              <v:stroke weight="0.48pt"/>
              <v:imagedata o:title=""/>
              <o:lock v:ext="edit"/>
            </v:line>
            <v:rect id="_x0000_s1094" o:spid="_x0000_s1094" o:spt="1" style="position:absolute;left:10879;top:56;height:10;width:10;" fillcolor="#000000" filled="t" stroked="f" coordsize="21600,21600">
              <v:path/>
              <v:fill on="t" focussize="0,0"/>
              <v:stroke on="f"/>
              <v:imagedata o:title=""/>
              <o:lock v:ext="edit"/>
            </v:rect>
            <v:line id="_x0000_s1095" o:spid="_x0000_s1095" o:spt="20" style="position:absolute;left:1311;top:66;height:12662;width:0;" coordsize="21600,21600">
              <v:path arrowok="t"/>
              <v:fill focussize="0,0"/>
              <v:stroke weight="0.48pt"/>
              <v:imagedata o:title=""/>
              <o:lock v:ext="edit"/>
            </v:line>
            <v:line id="_x0000_s1096" o:spid="_x0000_s1096" o:spt="20" style="position:absolute;left:1316;top:12723;height:0;width:9563;" coordsize="21600,21600">
              <v:path arrowok="t"/>
              <v:fill focussize="0,0"/>
              <v:stroke weight="0.48007874015748pt"/>
              <v:imagedata o:title=""/>
              <o:lock v:ext="edit"/>
            </v:line>
            <v:line id="_x0000_s1097" o:spid="_x0000_s1097" o:spt="20" style="position:absolute;left:10884;top:66;height:12662;width:0;" coordsize="21600,21600">
              <v:path arrowok="t"/>
              <v:fill focussize="0,0"/>
              <v:stroke weight="0.48pt"/>
              <v:imagedata o:title=""/>
              <o:lock v:ext="edit"/>
            </v:line>
          </v:group>
        </w:pict>
      </w:r>
      <w:r>
        <w:rPr>
          <w:rFonts w:hint="eastAsia" w:asciiTheme="majorEastAsia" w:hAnsiTheme="majorEastAsia" w:eastAsiaTheme="majorEastAsia" w:cstheme="majorEastAsia"/>
          <w:sz w:val="24"/>
          <w:szCs w:val="24"/>
          <w:lang w:val="en-US"/>
        </w:rPr>
        <w:t>的文学、历史、哲学、艺术、法律方面的知识，有良好的思想道德和职业道德修养及健康的身心。主要包括毛泽东思想和中国特色社会主义理论体系概论、马克思主义基本原理、思想道德修养与法律基础、形势与政策、中国近现代史纲要、体育、军事理论、人文社科和艺术选修课。</w:t>
      </w:r>
    </w:p>
    <w:p>
      <w:pPr>
        <w:numPr>
          <w:ilvl w:val="0"/>
          <w:numId w:val="11"/>
        </w:numPr>
        <w:snapToGrid w:val="0"/>
        <w:spacing w:line="360" w:lineRule="auto"/>
        <w:ind w:left="480"/>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学科基础知识</w:t>
      </w:r>
    </w:p>
    <w:p>
      <w:p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掌握政治经济学、微观经济学、宏观经济学、计量经济学、人工智能与金融应用、金融科技理论与实务、金融学、财务学、统计学、投资学、管理学等方面的学科基础知识。</w:t>
      </w:r>
    </w:p>
    <w:p>
      <w:p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（4）专业知识</w:t>
      </w:r>
    </w:p>
    <w:p>
      <w:p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掌握区块链理论、PYTHON编程、信息系统与金融安全、金融建模与定价分析、金融科技工具、金融数据分析与数据挖掘等方面的知识。</w:t>
      </w:r>
    </w:p>
    <w:p>
      <w:pPr>
        <w:snapToGrid w:val="0"/>
        <w:spacing w:line="360" w:lineRule="auto"/>
        <w:ind w:firstLine="472" w:firstLineChars="196"/>
        <w:rPr>
          <w:rFonts w:asciiTheme="majorEastAsia" w:hAnsiTheme="majorEastAsia" w:eastAsiaTheme="majorEastAsia" w:cstheme="majorEastAsia"/>
          <w:b/>
          <w:bCs/>
          <w:sz w:val="24"/>
          <w:szCs w:val="24"/>
          <w:lang w:val="en-US"/>
        </w:rPr>
      </w:pPr>
      <w:r>
        <w:rPr>
          <w:rFonts w:hint="eastAsia" w:asciiTheme="majorEastAsia" w:hAnsiTheme="majorEastAsia" w:eastAsiaTheme="majorEastAsia" w:cstheme="majorEastAsia"/>
          <w:b/>
          <w:bCs/>
          <w:sz w:val="24"/>
          <w:szCs w:val="24"/>
          <w:lang w:val="en-US"/>
        </w:rPr>
        <w:t>三、修业年限</w:t>
      </w:r>
    </w:p>
    <w:p>
      <w:p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四年</w:t>
      </w:r>
    </w:p>
    <w:p>
      <w:pPr>
        <w:snapToGrid w:val="0"/>
        <w:spacing w:line="360" w:lineRule="auto"/>
        <w:ind w:firstLine="472" w:firstLineChars="196"/>
        <w:rPr>
          <w:rFonts w:asciiTheme="majorEastAsia" w:hAnsiTheme="majorEastAsia" w:eastAsiaTheme="majorEastAsia" w:cstheme="majorEastAsia"/>
          <w:b/>
          <w:bCs/>
          <w:sz w:val="24"/>
          <w:szCs w:val="24"/>
          <w:lang w:val="en-US"/>
        </w:rPr>
      </w:pPr>
      <w:r>
        <w:rPr>
          <w:rFonts w:hint="eastAsia" w:asciiTheme="majorEastAsia" w:hAnsiTheme="majorEastAsia" w:eastAsiaTheme="majorEastAsia" w:cstheme="majorEastAsia"/>
          <w:b/>
          <w:bCs/>
          <w:sz w:val="24"/>
          <w:szCs w:val="24"/>
          <w:lang w:val="en-US"/>
        </w:rPr>
        <w:t>四、授予学位</w:t>
      </w:r>
    </w:p>
    <w:p>
      <w:p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经济学学士</w:t>
      </w:r>
    </w:p>
    <w:p>
      <w:pPr>
        <w:snapToGrid w:val="0"/>
        <w:spacing w:line="360" w:lineRule="auto"/>
        <w:ind w:firstLine="472"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b/>
          <w:bCs/>
          <w:sz w:val="24"/>
          <w:szCs w:val="24"/>
          <w:lang w:val="en-US"/>
        </w:rPr>
        <w:t>五、主干学科及主要课程</w:t>
      </w:r>
    </w:p>
    <w:p>
      <w:p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1、主干学科：经济学、管理学、计算机科学</w:t>
      </w:r>
    </w:p>
    <w:p>
      <w:p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2、主要课程：西方经济学、国际金融、金融工程学、货币银行学、计量经济学、量化投资分析、统计学、人工智能与金融应用、会计学、金融建模与定价分析、公司金融、投资学、信息系统与金融安全、区块链理论、金融科技工具、PYTHON编程等。</w:t>
      </w:r>
    </w:p>
    <w:p>
      <w:pPr>
        <w:snapToGrid w:val="0"/>
        <w:spacing w:line="360" w:lineRule="auto"/>
        <w:ind w:firstLine="472" w:firstLineChars="196"/>
        <w:rPr>
          <w:rFonts w:asciiTheme="majorEastAsia" w:hAnsiTheme="majorEastAsia" w:eastAsiaTheme="majorEastAsia" w:cstheme="majorEastAsia"/>
          <w:b/>
          <w:bCs/>
          <w:sz w:val="24"/>
          <w:szCs w:val="24"/>
          <w:lang w:val="en-US"/>
        </w:rPr>
      </w:pPr>
      <w:r>
        <w:rPr>
          <w:rFonts w:hint="eastAsia" w:asciiTheme="majorEastAsia" w:hAnsiTheme="majorEastAsia" w:eastAsiaTheme="majorEastAsia" w:cstheme="majorEastAsia"/>
          <w:b/>
          <w:bCs/>
          <w:sz w:val="24"/>
          <w:szCs w:val="24"/>
          <w:lang w:val="en-US"/>
        </w:rPr>
        <w:t>六、主要实践性教学环节和专业实验</w:t>
      </w:r>
    </w:p>
    <w:p>
      <w:p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1、主要实践环节</w:t>
      </w:r>
    </w:p>
    <w:p>
      <w:p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 xml:space="preserve">结合我校培养具备扎实专业技能，具有较高综合职业素质和职业能力，具有较强实践能力的高级应用型金融科技人才目标要求，我校拟开展专业认知实践、专业（职业）技能实验（实训）、专业社会实践、专业综合实验（实训）和毕业实习（顶岗实习），构建“五位一体”的实践教学体系。 </w:t>
      </w:r>
    </w:p>
    <w:p>
      <w:p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2、主要专业实验</w:t>
      </w:r>
    </w:p>
    <w:p>
      <w:pPr>
        <w:snapToGrid w:val="0"/>
        <w:spacing w:line="360" w:lineRule="auto"/>
        <w:ind w:firstLine="470" w:firstLineChars="196"/>
        <w:rPr>
          <w:rFonts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lang w:val="en-US"/>
        </w:rPr>
        <w:t>数据挖掘实训训练、计量经济学实验、证券交易实务模拟。金融时间序列分析实验、金融科技专业创新实践活动、金融科技模拟上机、金融科技专业热点与前沿等。</w:t>
      </w:r>
    </w:p>
    <w:p>
      <w:pPr>
        <w:snapToGrid w:val="0"/>
        <w:spacing w:line="360" w:lineRule="auto"/>
        <w:ind w:firstLine="472" w:firstLineChars="196"/>
        <w:rPr>
          <w:rFonts w:asciiTheme="majorEastAsia" w:hAnsiTheme="majorEastAsia" w:eastAsiaTheme="majorEastAsia" w:cstheme="majorEastAsia"/>
          <w:b/>
          <w:bCs/>
          <w:sz w:val="24"/>
          <w:szCs w:val="24"/>
          <w:lang w:val="en-US"/>
        </w:rPr>
      </w:pPr>
      <w:r>
        <w:rPr>
          <w:rFonts w:hint="eastAsia" w:asciiTheme="majorEastAsia" w:hAnsiTheme="majorEastAsia" w:eastAsiaTheme="majorEastAsia" w:cstheme="majorEastAsia"/>
          <w:b/>
          <w:bCs/>
          <w:sz w:val="24"/>
          <w:szCs w:val="24"/>
          <w:lang w:val="en-US"/>
        </w:rPr>
        <w:t>七、专业教学进程</w:t>
      </w:r>
    </w:p>
    <w:p>
      <w:pPr>
        <w:rPr>
          <w:rFonts w:ascii="仿宋_GB2312" w:eastAsia="仿宋_GB2312" w:cs="Arial"/>
          <w:sz w:val="24"/>
        </w:rPr>
      </w:pPr>
      <w:r>
        <w:rPr>
          <w:rFonts w:hint="eastAsia" w:ascii="仿宋_GB2312" w:eastAsia="仿宋_GB2312" w:cs="Arial"/>
          <w:sz w:val="24"/>
        </w:rPr>
        <w:t xml:space="preserve">      </w:t>
      </w:r>
    </w:p>
    <w:tbl>
      <w:tblPr>
        <w:tblStyle w:val="7"/>
        <w:tblW w:w="9152" w:type="dxa"/>
        <w:jc w:val="center"/>
        <w:tblLayout w:type="fixed"/>
        <w:tblCellMar>
          <w:top w:w="0" w:type="dxa"/>
          <w:left w:w="108" w:type="dxa"/>
          <w:bottom w:w="0" w:type="dxa"/>
          <w:right w:w="108" w:type="dxa"/>
        </w:tblCellMar>
      </w:tblPr>
      <w:tblGrid>
        <w:gridCol w:w="644"/>
        <w:gridCol w:w="675"/>
        <w:gridCol w:w="398"/>
        <w:gridCol w:w="765"/>
        <w:gridCol w:w="840"/>
        <w:gridCol w:w="720"/>
        <w:gridCol w:w="750"/>
        <w:gridCol w:w="720"/>
        <w:gridCol w:w="740"/>
        <w:gridCol w:w="760"/>
        <w:gridCol w:w="750"/>
        <w:gridCol w:w="720"/>
        <w:gridCol w:w="670"/>
      </w:tblGrid>
      <w:tr>
        <w:tblPrEx>
          <w:tblCellMar>
            <w:top w:w="0" w:type="dxa"/>
            <w:left w:w="108" w:type="dxa"/>
            <w:bottom w:w="0" w:type="dxa"/>
            <w:right w:w="108" w:type="dxa"/>
          </w:tblCellMar>
        </w:tblPrEx>
        <w:trPr>
          <w:trHeight w:val="499" w:hRule="atLeast"/>
          <w:jc w:val="center"/>
        </w:trPr>
        <w:tc>
          <w:tcPr>
            <w:tcW w:w="644" w:type="dxa"/>
            <w:vMerge w:val="restart"/>
            <w:tcBorders>
              <w:top w:val="single" w:color="auto" w:sz="4" w:space="0"/>
              <w:left w:val="single" w:color="auto" w:sz="4" w:space="0"/>
              <w:right w:val="single" w:color="000000" w:sz="4" w:space="0"/>
            </w:tcBorders>
            <w:vAlign w:val="center"/>
          </w:tcPr>
          <w:p>
            <w:pPr>
              <w:widowControl/>
              <w:jc w:val="center"/>
              <w:rPr>
                <w:sz w:val="20"/>
                <w:szCs w:val="20"/>
              </w:rPr>
            </w:pPr>
            <w:r>
              <w:rPr>
                <w:rFonts w:hint="eastAsia"/>
                <w:sz w:val="20"/>
                <w:szCs w:val="20"/>
              </w:rPr>
              <w:t>教学</w:t>
            </w:r>
          </w:p>
          <w:p>
            <w:pPr>
              <w:widowControl/>
              <w:jc w:val="center"/>
              <w:rPr>
                <w:sz w:val="20"/>
                <w:szCs w:val="20"/>
              </w:rPr>
            </w:pPr>
            <w:r>
              <w:rPr>
                <w:rFonts w:hint="eastAsia"/>
                <w:sz w:val="20"/>
                <w:szCs w:val="20"/>
              </w:rPr>
              <w:t>进程</w:t>
            </w:r>
          </w:p>
        </w:tc>
        <w:tc>
          <w:tcPr>
            <w:tcW w:w="1073" w:type="dxa"/>
            <w:gridSpan w:val="2"/>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sz w:val="20"/>
                <w:szCs w:val="20"/>
              </w:rPr>
            </w:pPr>
            <w:r>
              <w:rPr>
                <w:rFonts w:hint="eastAsia"/>
                <w:sz w:val="20"/>
                <w:szCs w:val="20"/>
              </w:rPr>
              <w:t>课程</w:t>
            </w:r>
            <w:r>
              <w:rPr>
                <w:rFonts w:asciiTheme="majorEastAsia" w:hAnsiTheme="majorEastAsia" w:eastAsiaTheme="majorEastAsia" w:cstheme="majorEastAsia"/>
                <w:sz w:val="24"/>
                <w:szCs w:val="24"/>
                <w:lang w:val="en-US"/>
              </w:rPr>
              <w:pict>
                <v:group id="_x0000_s1119" o:spid="_x0000_s1119" o:spt="203" style="position:absolute;left:0pt;margin-left:-64.55pt;margin-top:-4.9pt;height:706.65pt;width:503pt;mso-position-horizontal-relative:page;z-index:-251654144;mso-width-relative:page;mso-height-relative:page;" coordorigin="1306,56" coordsize="9583,12672">
                  <o:lock v:ext="edit" aspectratio="f"/>
                  <v:rect id="_x0000_s1120" o:spid="_x0000_s1120" o:spt="1" style="position:absolute;left:1306;top:56;height:10;width:10;" fillcolor="#000000" filled="t" stroked="f" coordsize="21600,21600">
                    <v:path/>
                    <v:fill on="t" color2="#FFFFFF" focussize="0,0"/>
                    <v:stroke on="f"/>
                    <v:imagedata o:title=""/>
                    <o:lock v:ext="edit" aspectratio="f"/>
                  </v:rect>
                  <v:line id="_x0000_s1121" o:spid="_x0000_s1121" o:spt="20" style="position:absolute;left:1316;top:61;height:0;width:9563;" filled="f" stroked="t" coordsize="21600,21600">
                    <v:path arrowok="t"/>
                    <v:fill on="f" focussize="0,0"/>
                    <v:stroke weight="0.48pt" color="#000000"/>
                    <v:imagedata o:title=""/>
                    <o:lock v:ext="edit" aspectratio="f"/>
                  </v:line>
                  <v:rect id="_x0000_s1122" o:spid="_x0000_s1122" o:spt="1" style="position:absolute;left:10879;top:56;height:10;width:10;" fillcolor="#000000" filled="t" stroked="f" coordsize="21600,21600">
                    <v:path/>
                    <v:fill on="t" color2="#FFFFFF" focussize="0,0"/>
                    <v:stroke on="f"/>
                    <v:imagedata o:title=""/>
                    <o:lock v:ext="edit" aspectratio="f"/>
                  </v:rect>
                  <v:line id="_x0000_s1123" o:spid="_x0000_s1123" o:spt="20" style="position:absolute;left:1311;top:66;height:12662;width:0;" filled="f" stroked="t" coordsize="21600,21600">
                    <v:path arrowok="t"/>
                    <v:fill on="f" focussize="0,0"/>
                    <v:stroke weight="0.48pt" color="#000000"/>
                    <v:imagedata o:title=""/>
                    <o:lock v:ext="edit" aspectratio="f"/>
                  </v:line>
                  <v:line id="_x0000_s1124" o:spid="_x0000_s1124" o:spt="20" style="position:absolute;left:1316;top:12723;height:0;width:9563;" filled="f" stroked="t" coordsize="21600,21600">
                    <v:path arrowok="t"/>
                    <v:fill on="f" focussize="0,0"/>
                    <v:stroke weight="0.48007874015748pt" color="#000000"/>
                    <v:imagedata o:title=""/>
                    <o:lock v:ext="edit" aspectratio="f"/>
                  </v:line>
                  <v:line id="_x0000_s1125" o:spid="_x0000_s1125" o:spt="20" style="position:absolute;left:10884;top:66;height:12662;width:0;" filled="f" stroked="t" coordsize="21600,21600">
                    <v:path arrowok="t"/>
                    <v:fill on="f" focussize="0,0"/>
                    <v:stroke weight="0.48pt" color="#000000"/>
                    <v:imagedata o:title=""/>
                    <o:lock v:ext="edit" aspectratio="f"/>
                  </v:line>
                </v:group>
              </w:pict>
            </w:r>
            <w:r>
              <w:rPr>
                <w:rFonts w:hint="eastAsia"/>
                <w:sz w:val="20"/>
                <w:szCs w:val="20"/>
              </w:rPr>
              <w:t>类别</w:t>
            </w:r>
          </w:p>
        </w:tc>
        <w:tc>
          <w:tcPr>
            <w:tcW w:w="6045" w:type="dxa"/>
            <w:gridSpan w:val="8"/>
            <w:tcBorders>
              <w:top w:val="single" w:color="auto" w:sz="4" w:space="0"/>
              <w:left w:val="nil"/>
              <w:bottom w:val="single" w:color="auto" w:sz="4" w:space="0"/>
              <w:right w:val="single" w:color="auto" w:sz="4" w:space="0"/>
            </w:tcBorders>
            <w:vAlign w:val="center"/>
          </w:tcPr>
          <w:p>
            <w:pPr>
              <w:widowControl/>
              <w:jc w:val="center"/>
              <w:rPr>
                <w:sz w:val="20"/>
                <w:szCs w:val="20"/>
              </w:rPr>
            </w:pPr>
            <w:r>
              <w:rPr>
                <w:rFonts w:hint="eastAsia"/>
                <w:sz w:val="20"/>
                <w:szCs w:val="20"/>
              </w:rPr>
              <w:t>各学年、学期学分分配</w:t>
            </w:r>
          </w:p>
        </w:tc>
        <w:tc>
          <w:tcPr>
            <w:tcW w:w="1390" w:type="dxa"/>
            <w:gridSpan w:val="2"/>
            <w:tcBorders>
              <w:top w:val="single" w:color="auto" w:sz="4" w:space="0"/>
              <w:left w:val="nil"/>
              <w:bottom w:val="single" w:color="auto" w:sz="4" w:space="0"/>
              <w:right w:val="single" w:color="000000" w:sz="4" w:space="0"/>
            </w:tcBorders>
            <w:vAlign w:val="center"/>
          </w:tcPr>
          <w:p>
            <w:pPr>
              <w:widowControl/>
              <w:jc w:val="center"/>
              <w:rPr>
                <w:sz w:val="20"/>
                <w:szCs w:val="20"/>
              </w:rPr>
            </w:pPr>
            <w:r>
              <w:rPr>
                <w:rFonts w:hint="eastAsia"/>
                <w:sz w:val="20"/>
                <w:szCs w:val="20"/>
              </w:rPr>
              <w:t>毕业最低要求</w:t>
            </w:r>
          </w:p>
        </w:tc>
      </w:tr>
      <w:tr>
        <w:tblPrEx>
          <w:tblCellMar>
            <w:top w:w="0" w:type="dxa"/>
            <w:left w:w="108" w:type="dxa"/>
            <w:bottom w:w="0" w:type="dxa"/>
            <w:right w:w="108" w:type="dxa"/>
          </w:tblCellMar>
        </w:tblPrEx>
        <w:trPr>
          <w:trHeight w:val="474" w:hRule="atLeast"/>
          <w:jc w:val="center"/>
        </w:trPr>
        <w:tc>
          <w:tcPr>
            <w:tcW w:w="644" w:type="dxa"/>
            <w:vMerge w:val="continue"/>
            <w:tcBorders>
              <w:left w:val="single" w:color="auto" w:sz="4" w:space="0"/>
              <w:right w:val="single" w:color="000000" w:sz="4" w:space="0"/>
            </w:tcBorders>
            <w:vAlign w:val="center"/>
          </w:tcPr>
          <w:p>
            <w:pPr>
              <w:widowControl/>
              <w:rPr>
                <w:sz w:val="20"/>
                <w:szCs w:val="20"/>
              </w:rPr>
            </w:pPr>
          </w:p>
        </w:tc>
        <w:tc>
          <w:tcPr>
            <w:tcW w:w="1073"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rPr>
                <w:sz w:val="20"/>
                <w:szCs w:val="20"/>
              </w:rPr>
            </w:pPr>
          </w:p>
        </w:tc>
        <w:tc>
          <w:tcPr>
            <w:tcW w:w="1605" w:type="dxa"/>
            <w:gridSpan w:val="2"/>
            <w:tcBorders>
              <w:top w:val="single" w:color="auto" w:sz="4" w:space="0"/>
              <w:left w:val="nil"/>
              <w:bottom w:val="single" w:color="auto" w:sz="4" w:space="0"/>
              <w:right w:val="single" w:color="auto" w:sz="4" w:space="0"/>
            </w:tcBorders>
            <w:vAlign w:val="center"/>
          </w:tcPr>
          <w:p>
            <w:pPr>
              <w:widowControl/>
              <w:jc w:val="center"/>
              <w:rPr>
                <w:sz w:val="20"/>
                <w:szCs w:val="20"/>
              </w:rPr>
            </w:pPr>
            <w:r>
              <w:rPr>
                <w:rFonts w:hint="eastAsia"/>
                <w:sz w:val="20"/>
                <w:szCs w:val="20"/>
              </w:rPr>
              <w:t>第一学年</w:t>
            </w:r>
          </w:p>
        </w:tc>
        <w:tc>
          <w:tcPr>
            <w:tcW w:w="1470" w:type="dxa"/>
            <w:gridSpan w:val="2"/>
            <w:tcBorders>
              <w:top w:val="single" w:color="auto" w:sz="4" w:space="0"/>
              <w:left w:val="nil"/>
              <w:bottom w:val="single" w:color="auto" w:sz="4" w:space="0"/>
              <w:right w:val="single" w:color="auto" w:sz="4" w:space="0"/>
            </w:tcBorders>
            <w:vAlign w:val="center"/>
          </w:tcPr>
          <w:p>
            <w:pPr>
              <w:widowControl/>
              <w:jc w:val="center"/>
              <w:rPr>
                <w:sz w:val="20"/>
                <w:szCs w:val="20"/>
              </w:rPr>
            </w:pPr>
            <w:r>
              <w:rPr>
                <w:rFonts w:hint="eastAsia"/>
                <w:sz w:val="20"/>
                <w:szCs w:val="20"/>
              </w:rPr>
              <w:t>第二学年</w:t>
            </w:r>
          </w:p>
        </w:tc>
        <w:tc>
          <w:tcPr>
            <w:tcW w:w="1460" w:type="dxa"/>
            <w:gridSpan w:val="2"/>
            <w:tcBorders>
              <w:top w:val="single" w:color="auto" w:sz="4" w:space="0"/>
              <w:left w:val="nil"/>
              <w:bottom w:val="single" w:color="auto" w:sz="4" w:space="0"/>
              <w:right w:val="single" w:color="auto" w:sz="4" w:space="0"/>
            </w:tcBorders>
            <w:vAlign w:val="center"/>
          </w:tcPr>
          <w:p>
            <w:pPr>
              <w:widowControl/>
              <w:jc w:val="center"/>
              <w:rPr>
                <w:sz w:val="20"/>
                <w:szCs w:val="20"/>
              </w:rPr>
            </w:pPr>
            <w:r>
              <w:rPr>
                <w:rFonts w:hint="eastAsia"/>
                <w:sz w:val="20"/>
                <w:szCs w:val="20"/>
              </w:rPr>
              <w:t>第三学年</w:t>
            </w:r>
          </w:p>
        </w:tc>
        <w:tc>
          <w:tcPr>
            <w:tcW w:w="1510" w:type="dxa"/>
            <w:gridSpan w:val="2"/>
            <w:tcBorders>
              <w:top w:val="single" w:color="auto" w:sz="4" w:space="0"/>
              <w:left w:val="nil"/>
              <w:bottom w:val="single" w:color="auto" w:sz="4" w:space="0"/>
              <w:right w:val="single" w:color="auto" w:sz="4" w:space="0"/>
            </w:tcBorders>
            <w:vAlign w:val="center"/>
          </w:tcPr>
          <w:p>
            <w:pPr>
              <w:widowControl/>
              <w:jc w:val="center"/>
              <w:rPr>
                <w:sz w:val="20"/>
                <w:szCs w:val="20"/>
              </w:rPr>
            </w:pPr>
            <w:r>
              <w:rPr>
                <w:rFonts w:hint="eastAsia"/>
                <w:sz w:val="20"/>
                <w:szCs w:val="20"/>
              </w:rPr>
              <w:t>第四学年</w:t>
            </w:r>
          </w:p>
        </w:tc>
        <w:tc>
          <w:tcPr>
            <w:tcW w:w="720" w:type="dxa"/>
            <w:tcBorders>
              <w:top w:val="nil"/>
              <w:left w:val="single" w:color="auto" w:sz="4" w:space="0"/>
              <w:bottom w:val="single" w:color="auto" w:sz="4" w:space="0"/>
              <w:right w:val="single" w:color="auto" w:sz="4" w:space="0"/>
            </w:tcBorders>
            <w:vAlign w:val="center"/>
          </w:tcPr>
          <w:p>
            <w:pPr>
              <w:widowControl/>
              <w:jc w:val="center"/>
              <w:rPr>
                <w:sz w:val="20"/>
                <w:szCs w:val="20"/>
              </w:rPr>
            </w:pPr>
            <w:r>
              <w:rPr>
                <w:rFonts w:hint="eastAsia"/>
                <w:sz w:val="20"/>
                <w:szCs w:val="20"/>
              </w:rPr>
              <w:t>学分数</w:t>
            </w:r>
          </w:p>
        </w:tc>
        <w:tc>
          <w:tcPr>
            <w:tcW w:w="670" w:type="dxa"/>
            <w:tcBorders>
              <w:top w:val="nil"/>
              <w:left w:val="single" w:color="auto" w:sz="4" w:space="0"/>
              <w:bottom w:val="single" w:color="auto" w:sz="4" w:space="0"/>
              <w:right w:val="single" w:color="auto" w:sz="4" w:space="0"/>
            </w:tcBorders>
            <w:vAlign w:val="center"/>
          </w:tcPr>
          <w:p>
            <w:pPr>
              <w:widowControl/>
              <w:jc w:val="center"/>
              <w:rPr>
                <w:sz w:val="20"/>
                <w:szCs w:val="20"/>
              </w:rPr>
            </w:pPr>
            <w:r>
              <w:rPr>
                <w:rFonts w:hint="eastAsia"/>
                <w:sz w:val="20"/>
                <w:szCs w:val="20"/>
              </w:rPr>
              <w:t>占总学分%</w:t>
            </w:r>
          </w:p>
        </w:tc>
      </w:tr>
      <w:tr>
        <w:tblPrEx>
          <w:tblCellMar>
            <w:top w:w="0" w:type="dxa"/>
            <w:left w:w="108" w:type="dxa"/>
            <w:bottom w:w="0" w:type="dxa"/>
            <w:right w:w="108" w:type="dxa"/>
          </w:tblCellMar>
        </w:tblPrEx>
        <w:trPr>
          <w:trHeight w:val="499" w:hRule="atLeast"/>
          <w:jc w:val="center"/>
        </w:trPr>
        <w:tc>
          <w:tcPr>
            <w:tcW w:w="644" w:type="dxa"/>
            <w:vMerge w:val="continue"/>
            <w:tcBorders>
              <w:left w:val="single" w:color="auto" w:sz="4" w:space="0"/>
              <w:right w:val="single" w:color="000000" w:sz="4" w:space="0"/>
            </w:tcBorders>
            <w:vAlign w:val="center"/>
          </w:tcPr>
          <w:p>
            <w:pPr>
              <w:widowControl/>
              <w:rPr>
                <w:sz w:val="20"/>
                <w:szCs w:val="20"/>
              </w:rPr>
            </w:pPr>
          </w:p>
        </w:tc>
        <w:tc>
          <w:tcPr>
            <w:tcW w:w="1073"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rPr>
                <w:sz w:val="20"/>
                <w:szCs w:val="20"/>
              </w:rPr>
            </w:pPr>
          </w:p>
        </w:tc>
        <w:tc>
          <w:tcPr>
            <w:tcW w:w="765" w:type="dxa"/>
            <w:tcBorders>
              <w:top w:val="nil"/>
              <w:left w:val="nil"/>
              <w:bottom w:val="single" w:color="auto" w:sz="4" w:space="0"/>
              <w:right w:val="single" w:color="auto" w:sz="4" w:space="0"/>
            </w:tcBorders>
            <w:vAlign w:val="center"/>
          </w:tcPr>
          <w:p>
            <w:pPr>
              <w:widowControl/>
              <w:jc w:val="center"/>
              <w:rPr>
                <w:sz w:val="20"/>
                <w:szCs w:val="20"/>
              </w:rPr>
            </w:pPr>
            <w:r>
              <w:rPr>
                <w:rFonts w:hint="eastAsia"/>
                <w:sz w:val="20"/>
                <w:szCs w:val="20"/>
              </w:rPr>
              <w:t>第1学期</w:t>
            </w:r>
          </w:p>
        </w:tc>
        <w:tc>
          <w:tcPr>
            <w:tcW w:w="840" w:type="dxa"/>
            <w:tcBorders>
              <w:top w:val="nil"/>
              <w:left w:val="nil"/>
              <w:bottom w:val="single" w:color="auto" w:sz="4" w:space="0"/>
              <w:right w:val="single" w:color="auto" w:sz="4" w:space="0"/>
            </w:tcBorders>
            <w:vAlign w:val="center"/>
          </w:tcPr>
          <w:p>
            <w:pPr>
              <w:widowControl/>
              <w:jc w:val="center"/>
              <w:rPr>
                <w:sz w:val="20"/>
                <w:szCs w:val="20"/>
              </w:rPr>
            </w:pPr>
            <w:r>
              <w:rPr>
                <w:rFonts w:hint="eastAsia"/>
                <w:sz w:val="20"/>
                <w:szCs w:val="20"/>
              </w:rPr>
              <w:t>第2学期</w:t>
            </w:r>
          </w:p>
        </w:tc>
        <w:tc>
          <w:tcPr>
            <w:tcW w:w="720" w:type="dxa"/>
            <w:tcBorders>
              <w:top w:val="nil"/>
              <w:left w:val="nil"/>
              <w:bottom w:val="single" w:color="auto" w:sz="4" w:space="0"/>
              <w:right w:val="single" w:color="auto" w:sz="4" w:space="0"/>
            </w:tcBorders>
            <w:vAlign w:val="center"/>
          </w:tcPr>
          <w:p>
            <w:pPr>
              <w:widowControl/>
              <w:jc w:val="center"/>
              <w:rPr>
                <w:sz w:val="20"/>
                <w:szCs w:val="20"/>
              </w:rPr>
            </w:pPr>
            <w:r>
              <w:rPr>
                <w:rFonts w:hint="eastAsia"/>
                <w:sz w:val="20"/>
                <w:szCs w:val="20"/>
              </w:rPr>
              <w:t>第3学期</w:t>
            </w:r>
          </w:p>
        </w:tc>
        <w:tc>
          <w:tcPr>
            <w:tcW w:w="750" w:type="dxa"/>
            <w:tcBorders>
              <w:top w:val="nil"/>
              <w:left w:val="nil"/>
              <w:bottom w:val="single" w:color="auto" w:sz="4" w:space="0"/>
              <w:right w:val="single" w:color="auto" w:sz="4" w:space="0"/>
            </w:tcBorders>
            <w:vAlign w:val="center"/>
          </w:tcPr>
          <w:p>
            <w:pPr>
              <w:widowControl/>
              <w:jc w:val="center"/>
              <w:rPr>
                <w:sz w:val="20"/>
                <w:szCs w:val="20"/>
              </w:rPr>
            </w:pPr>
            <w:r>
              <w:rPr>
                <w:rFonts w:hint="eastAsia"/>
                <w:sz w:val="20"/>
                <w:szCs w:val="20"/>
              </w:rPr>
              <w:t>第4学期</w:t>
            </w:r>
          </w:p>
        </w:tc>
        <w:tc>
          <w:tcPr>
            <w:tcW w:w="720" w:type="dxa"/>
            <w:tcBorders>
              <w:top w:val="nil"/>
              <w:left w:val="nil"/>
              <w:bottom w:val="single" w:color="auto" w:sz="4" w:space="0"/>
              <w:right w:val="single" w:color="auto" w:sz="4" w:space="0"/>
            </w:tcBorders>
            <w:vAlign w:val="center"/>
          </w:tcPr>
          <w:p>
            <w:pPr>
              <w:widowControl/>
              <w:jc w:val="center"/>
              <w:rPr>
                <w:sz w:val="20"/>
                <w:szCs w:val="20"/>
              </w:rPr>
            </w:pPr>
            <w:r>
              <w:rPr>
                <w:rFonts w:hint="eastAsia"/>
                <w:sz w:val="20"/>
                <w:szCs w:val="20"/>
              </w:rPr>
              <w:t>第5学期</w:t>
            </w:r>
          </w:p>
        </w:tc>
        <w:tc>
          <w:tcPr>
            <w:tcW w:w="740" w:type="dxa"/>
            <w:tcBorders>
              <w:top w:val="nil"/>
              <w:left w:val="nil"/>
              <w:bottom w:val="single" w:color="auto" w:sz="4" w:space="0"/>
              <w:right w:val="single" w:color="auto" w:sz="4" w:space="0"/>
            </w:tcBorders>
            <w:vAlign w:val="center"/>
          </w:tcPr>
          <w:p>
            <w:pPr>
              <w:widowControl/>
              <w:jc w:val="center"/>
              <w:rPr>
                <w:sz w:val="20"/>
                <w:szCs w:val="20"/>
              </w:rPr>
            </w:pPr>
            <w:r>
              <w:rPr>
                <w:rFonts w:hint="eastAsia"/>
                <w:sz w:val="20"/>
                <w:szCs w:val="20"/>
              </w:rPr>
              <w:t>第6学期</w:t>
            </w:r>
          </w:p>
        </w:tc>
        <w:tc>
          <w:tcPr>
            <w:tcW w:w="760" w:type="dxa"/>
            <w:tcBorders>
              <w:top w:val="nil"/>
              <w:left w:val="nil"/>
              <w:bottom w:val="single" w:color="auto" w:sz="4" w:space="0"/>
              <w:right w:val="single" w:color="auto" w:sz="4" w:space="0"/>
            </w:tcBorders>
            <w:vAlign w:val="center"/>
          </w:tcPr>
          <w:p>
            <w:pPr>
              <w:widowControl/>
              <w:jc w:val="center"/>
              <w:rPr>
                <w:sz w:val="20"/>
                <w:szCs w:val="20"/>
              </w:rPr>
            </w:pPr>
            <w:r>
              <w:rPr>
                <w:rFonts w:hint="eastAsia"/>
                <w:sz w:val="20"/>
                <w:szCs w:val="20"/>
              </w:rPr>
              <w:t>第7学期</w:t>
            </w:r>
          </w:p>
        </w:tc>
        <w:tc>
          <w:tcPr>
            <w:tcW w:w="750" w:type="dxa"/>
            <w:tcBorders>
              <w:top w:val="nil"/>
              <w:left w:val="nil"/>
              <w:bottom w:val="single" w:color="auto" w:sz="4" w:space="0"/>
              <w:right w:val="single" w:color="auto" w:sz="4" w:space="0"/>
            </w:tcBorders>
            <w:vAlign w:val="center"/>
          </w:tcPr>
          <w:p>
            <w:pPr>
              <w:widowControl/>
              <w:jc w:val="center"/>
              <w:rPr>
                <w:sz w:val="20"/>
                <w:szCs w:val="20"/>
              </w:rPr>
            </w:pPr>
            <w:r>
              <w:rPr>
                <w:rFonts w:hint="eastAsia"/>
                <w:sz w:val="20"/>
                <w:szCs w:val="20"/>
              </w:rPr>
              <w:t>第8学期</w:t>
            </w:r>
          </w:p>
        </w:tc>
        <w:tc>
          <w:tcPr>
            <w:tcW w:w="720" w:type="dxa"/>
            <w:tcBorders>
              <w:top w:val="single" w:color="auto" w:sz="4" w:space="0"/>
              <w:left w:val="single" w:color="auto" w:sz="4" w:space="0"/>
              <w:bottom w:val="single" w:color="auto" w:sz="4" w:space="0"/>
              <w:right w:val="single" w:color="auto" w:sz="4" w:space="0"/>
            </w:tcBorders>
            <w:vAlign w:val="center"/>
          </w:tcPr>
          <w:p>
            <w:pPr>
              <w:widowControl/>
              <w:rPr>
                <w:sz w:val="20"/>
                <w:szCs w:val="20"/>
              </w:rPr>
            </w:pPr>
          </w:p>
        </w:tc>
        <w:tc>
          <w:tcPr>
            <w:tcW w:w="670" w:type="dxa"/>
            <w:tcBorders>
              <w:top w:val="single" w:color="auto" w:sz="4" w:space="0"/>
              <w:left w:val="single" w:color="auto" w:sz="4" w:space="0"/>
              <w:bottom w:val="single" w:color="auto" w:sz="4" w:space="0"/>
              <w:right w:val="single" w:color="auto" w:sz="4" w:space="0"/>
            </w:tcBorders>
            <w:vAlign w:val="center"/>
          </w:tcPr>
          <w:p>
            <w:pPr>
              <w:widowControl/>
              <w:rPr>
                <w:sz w:val="20"/>
                <w:szCs w:val="20"/>
              </w:rPr>
            </w:pPr>
          </w:p>
        </w:tc>
      </w:tr>
      <w:tr>
        <w:tblPrEx>
          <w:tblCellMar>
            <w:top w:w="0" w:type="dxa"/>
            <w:left w:w="108" w:type="dxa"/>
            <w:bottom w:w="0" w:type="dxa"/>
            <w:right w:w="108" w:type="dxa"/>
          </w:tblCellMar>
        </w:tblPrEx>
        <w:trPr>
          <w:trHeight w:val="499" w:hRule="atLeast"/>
          <w:jc w:val="center"/>
        </w:trPr>
        <w:tc>
          <w:tcPr>
            <w:tcW w:w="644" w:type="dxa"/>
            <w:vMerge w:val="continue"/>
            <w:tcBorders>
              <w:left w:val="single" w:color="auto" w:sz="4" w:space="0"/>
              <w:right w:val="single" w:color="000000" w:sz="4" w:space="0"/>
            </w:tcBorders>
            <w:vAlign w:val="center"/>
          </w:tcPr>
          <w:p>
            <w:pPr>
              <w:widowControl/>
              <w:jc w:val="center"/>
              <w:rPr>
                <w:sz w:val="20"/>
                <w:szCs w:val="20"/>
              </w:rPr>
            </w:pPr>
          </w:p>
        </w:tc>
        <w:tc>
          <w:tcPr>
            <w:tcW w:w="675" w:type="dxa"/>
            <w:vMerge w:val="restart"/>
            <w:tcBorders>
              <w:top w:val="single" w:color="auto" w:sz="4" w:space="0"/>
              <w:left w:val="single" w:color="auto" w:sz="4" w:space="0"/>
              <w:right w:val="single" w:color="000000" w:sz="4" w:space="0"/>
            </w:tcBorders>
            <w:vAlign w:val="center"/>
          </w:tcPr>
          <w:p>
            <w:pPr>
              <w:widowControl/>
              <w:jc w:val="center"/>
              <w:rPr>
                <w:sz w:val="20"/>
                <w:szCs w:val="20"/>
              </w:rPr>
            </w:pPr>
            <w:r>
              <w:rPr>
                <w:rFonts w:hint="eastAsia"/>
                <w:sz w:val="20"/>
                <w:szCs w:val="20"/>
              </w:rPr>
              <w:t>通识教育课程</w:t>
            </w:r>
          </w:p>
        </w:tc>
        <w:tc>
          <w:tcPr>
            <w:tcW w:w="398" w:type="dxa"/>
            <w:tcBorders>
              <w:top w:val="single" w:color="auto" w:sz="4" w:space="0"/>
              <w:left w:val="single" w:color="auto" w:sz="4" w:space="0"/>
              <w:bottom w:val="single" w:color="auto" w:sz="4" w:space="0"/>
              <w:right w:val="single" w:color="000000" w:sz="4" w:space="0"/>
            </w:tcBorders>
            <w:vAlign w:val="center"/>
          </w:tcPr>
          <w:p>
            <w:pPr>
              <w:widowControl/>
              <w:jc w:val="center"/>
              <w:rPr>
                <w:sz w:val="20"/>
                <w:szCs w:val="20"/>
              </w:rPr>
            </w:pPr>
            <w:r>
              <w:rPr>
                <w:rFonts w:hint="eastAsia"/>
                <w:sz w:val="20"/>
                <w:szCs w:val="20"/>
              </w:rPr>
              <w:t>必修</w:t>
            </w:r>
          </w:p>
        </w:tc>
        <w:tc>
          <w:tcPr>
            <w:tcW w:w="765"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kern w:val="0"/>
                <w:sz w:val="20"/>
                <w:szCs w:val="20"/>
                <w:lang w:val="en-US" w:eastAsia="zh-CN" w:bidi="zh-CN"/>
              </w:rPr>
            </w:pPr>
            <w:r>
              <w:rPr>
                <w:rFonts w:hint="eastAsia" w:ascii="宋体" w:hAnsi="宋体" w:cs="宋体"/>
                <w:kern w:val="0"/>
                <w:sz w:val="20"/>
                <w:szCs w:val="20"/>
              </w:rPr>
              <w:t>1</w:t>
            </w:r>
            <w:r>
              <w:rPr>
                <w:rFonts w:hint="eastAsia" w:ascii="宋体" w:hAnsi="宋体" w:cs="宋体"/>
                <w:kern w:val="0"/>
                <w:sz w:val="20"/>
                <w:szCs w:val="20"/>
                <w:lang w:val="en-US" w:eastAsia="zh-CN"/>
              </w:rPr>
              <w:t>0.75</w:t>
            </w:r>
          </w:p>
        </w:tc>
        <w:tc>
          <w:tcPr>
            <w:tcW w:w="84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20"/>
                <w:szCs w:val="20"/>
                <w:lang w:val="zh-CN" w:eastAsia="zh-CN" w:bidi="zh-CN"/>
              </w:rPr>
            </w:pPr>
            <w:r>
              <w:rPr>
                <w:rFonts w:hint="eastAsia" w:ascii="宋体" w:hAnsi="宋体" w:cs="宋体"/>
                <w:kern w:val="0"/>
                <w:sz w:val="20"/>
                <w:szCs w:val="20"/>
                <w:lang w:val="en-US" w:eastAsia="zh-CN"/>
              </w:rPr>
              <w:t>13</w:t>
            </w:r>
            <w:r>
              <w:rPr>
                <w:rFonts w:ascii="宋体" w:hAnsi="宋体" w:cs="宋体"/>
                <w:kern w:val="0"/>
                <w:sz w:val="20"/>
                <w:szCs w:val="20"/>
              </w:rPr>
              <w:t>.25</w:t>
            </w:r>
          </w:p>
        </w:tc>
        <w:tc>
          <w:tcPr>
            <w:tcW w:w="72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20"/>
                <w:szCs w:val="20"/>
                <w:lang w:val="zh-CN" w:eastAsia="zh-CN" w:bidi="zh-CN"/>
              </w:rPr>
            </w:pPr>
            <w:r>
              <w:rPr>
                <w:rFonts w:hint="eastAsia" w:ascii="宋体" w:hAnsi="宋体" w:cs="宋体"/>
                <w:kern w:val="0"/>
                <w:sz w:val="20"/>
                <w:szCs w:val="20"/>
              </w:rPr>
              <w:t>9</w:t>
            </w:r>
            <w:r>
              <w:rPr>
                <w:rFonts w:ascii="宋体" w:hAnsi="宋体" w:cs="宋体"/>
                <w:kern w:val="0"/>
                <w:sz w:val="20"/>
                <w:szCs w:val="20"/>
              </w:rPr>
              <w:t>.25</w:t>
            </w:r>
          </w:p>
        </w:tc>
        <w:tc>
          <w:tcPr>
            <w:tcW w:w="75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20"/>
                <w:szCs w:val="20"/>
                <w:lang w:val="zh-CN" w:eastAsia="zh-CN" w:bidi="zh-CN"/>
              </w:rPr>
            </w:pPr>
            <w:r>
              <w:rPr>
                <w:rFonts w:hint="eastAsia" w:ascii="宋体" w:hAnsi="宋体" w:cs="宋体"/>
                <w:kern w:val="0"/>
                <w:sz w:val="20"/>
                <w:szCs w:val="20"/>
                <w:lang w:val="en-US" w:eastAsia="zh-CN"/>
              </w:rPr>
              <w:t>7</w:t>
            </w:r>
            <w:r>
              <w:rPr>
                <w:rFonts w:ascii="宋体" w:hAnsi="宋体" w:cs="宋体"/>
                <w:kern w:val="0"/>
                <w:sz w:val="20"/>
                <w:szCs w:val="20"/>
              </w:rPr>
              <w:t>.25</w:t>
            </w:r>
          </w:p>
        </w:tc>
        <w:tc>
          <w:tcPr>
            <w:tcW w:w="72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20"/>
                <w:szCs w:val="20"/>
                <w:lang w:val="zh-CN" w:eastAsia="zh-CN" w:bidi="zh-CN"/>
              </w:rPr>
            </w:pPr>
            <w:r>
              <w:rPr>
                <w:rFonts w:hint="eastAsia" w:ascii="宋体" w:hAnsi="宋体" w:cs="宋体"/>
                <w:kern w:val="0"/>
                <w:sz w:val="20"/>
                <w:szCs w:val="20"/>
              </w:rPr>
              <w:t>0</w:t>
            </w:r>
            <w:r>
              <w:rPr>
                <w:rFonts w:ascii="宋体" w:hAnsi="宋体" w:cs="宋体"/>
                <w:kern w:val="0"/>
                <w:sz w:val="20"/>
                <w:szCs w:val="20"/>
              </w:rPr>
              <w:t>.25</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20"/>
                <w:szCs w:val="20"/>
                <w:lang w:val="zh-CN" w:eastAsia="zh-CN" w:bidi="zh-CN"/>
              </w:rPr>
            </w:pPr>
            <w:r>
              <w:rPr>
                <w:rFonts w:hint="eastAsia" w:ascii="宋体" w:hAnsi="宋体" w:cs="宋体"/>
                <w:kern w:val="0"/>
                <w:sz w:val="20"/>
                <w:szCs w:val="20"/>
              </w:rPr>
              <w:t>0</w:t>
            </w:r>
            <w:r>
              <w:rPr>
                <w:rFonts w:ascii="宋体" w:hAnsi="宋体" w:cs="宋体"/>
                <w:kern w:val="0"/>
                <w:sz w:val="20"/>
                <w:szCs w:val="20"/>
              </w:rPr>
              <w:t>.75</w:t>
            </w:r>
          </w:p>
        </w:tc>
        <w:tc>
          <w:tcPr>
            <w:tcW w:w="7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20"/>
                <w:szCs w:val="20"/>
                <w:lang w:val="en-US" w:eastAsia="zh-CN" w:bidi="zh-CN"/>
              </w:rPr>
            </w:pPr>
            <w:r>
              <w:rPr>
                <w:rFonts w:hint="eastAsia" w:ascii="宋体" w:hAnsi="宋体" w:cs="宋体"/>
                <w:kern w:val="0"/>
                <w:sz w:val="20"/>
                <w:szCs w:val="20"/>
                <w:lang w:val="en-US" w:eastAsia="zh-CN"/>
              </w:rPr>
              <w:t>1</w:t>
            </w:r>
            <w:r>
              <w:rPr>
                <w:rFonts w:ascii="宋体" w:hAnsi="宋体" w:cs="宋体"/>
                <w:kern w:val="0"/>
                <w:sz w:val="20"/>
                <w:szCs w:val="20"/>
              </w:rPr>
              <w:t>.25</w:t>
            </w:r>
          </w:p>
        </w:tc>
        <w:tc>
          <w:tcPr>
            <w:tcW w:w="75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20"/>
                <w:szCs w:val="20"/>
                <w:lang w:val="en-US" w:eastAsia="zh-CN" w:bidi="zh-CN"/>
              </w:rPr>
            </w:pPr>
            <w:r>
              <w:rPr>
                <w:rFonts w:hint="eastAsia" w:ascii="宋体" w:hAnsi="宋体" w:cs="宋体"/>
                <w:kern w:val="0"/>
                <w:sz w:val="20"/>
                <w:szCs w:val="20"/>
              </w:rPr>
              <w:t>0</w:t>
            </w:r>
            <w:r>
              <w:rPr>
                <w:rFonts w:ascii="宋体" w:hAnsi="宋体" w:cs="宋体"/>
                <w:kern w:val="0"/>
                <w:sz w:val="20"/>
                <w:szCs w:val="20"/>
              </w:rPr>
              <w:t>.25</w:t>
            </w:r>
          </w:p>
        </w:tc>
        <w:tc>
          <w:tcPr>
            <w:tcW w:w="72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20"/>
                <w:szCs w:val="20"/>
                <w:lang w:val="en-US" w:eastAsia="zh-CN" w:bidi="zh-CN"/>
              </w:rPr>
            </w:pPr>
            <w:r>
              <w:rPr>
                <w:rFonts w:hint="eastAsia" w:ascii="宋体" w:hAnsi="宋体" w:cs="宋体"/>
                <w:kern w:val="0"/>
                <w:sz w:val="20"/>
                <w:szCs w:val="20"/>
                <w:lang w:val="en-US" w:eastAsia="zh-CN"/>
              </w:rPr>
              <w:t>43</w:t>
            </w:r>
          </w:p>
        </w:tc>
        <w:tc>
          <w:tcPr>
            <w:tcW w:w="67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26.1</w:t>
            </w:r>
          </w:p>
        </w:tc>
      </w:tr>
      <w:tr>
        <w:tblPrEx>
          <w:tblCellMar>
            <w:top w:w="0" w:type="dxa"/>
            <w:left w:w="108" w:type="dxa"/>
            <w:bottom w:w="0" w:type="dxa"/>
            <w:right w:w="108" w:type="dxa"/>
          </w:tblCellMar>
        </w:tblPrEx>
        <w:trPr>
          <w:trHeight w:val="499" w:hRule="atLeast"/>
          <w:jc w:val="center"/>
        </w:trPr>
        <w:tc>
          <w:tcPr>
            <w:tcW w:w="644" w:type="dxa"/>
            <w:vMerge w:val="continue"/>
            <w:tcBorders>
              <w:left w:val="single" w:color="auto" w:sz="4" w:space="0"/>
              <w:right w:val="single" w:color="000000" w:sz="4" w:space="0"/>
            </w:tcBorders>
            <w:vAlign w:val="center"/>
          </w:tcPr>
          <w:p>
            <w:pPr>
              <w:widowControl/>
              <w:jc w:val="center"/>
              <w:rPr>
                <w:sz w:val="20"/>
                <w:szCs w:val="20"/>
              </w:rPr>
            </w:pPr>
          </w:p>
        </w:tc>
        <w:tc>
          <w:tcPr>
            <w:tcW w:w="675" w:type="dxa"/>
            <w:vMerge w:val="continue"/>
            <w:tcBorders>
              <w:left w:val="single" w:color="auto" w:sz="4" w:space="0"/>
              <w:bottom w:val="single" w:color="auto" w:sz="4" w:space="0"/>
              <w:right w:val="single" w:color="000000" w:sz="4" w:space="0"/>
            </w:tcBorders>
            <w:vAlign w:val="center"/>
          </w:tcPr>
          <w:p>
            <w:pPr>
              <w:widowControl/>
              <w:jc w:val="center"/>
              <w:rPr>
                <w:sz w:val="20"/>
                <w:szCs w:val="20"/>
              </w:rPr>
            </w:pPr>
          </w:p>
        </w:tc>
        <w:tc>
          <w:tcPr>
            <w:tcW w:w="398" w:type="dxa"/>
            <w:tcBorders>
              <w:top w:val="single" w:color="auto" w:sz="4" w:space="0"/>
              <w:left w:val="single" w:color="auto" w:sz="4" w:space="0"/>
              <w:bottom w:val="single" w:color="auto" w:sz="4" w:space="0"/>
              <w:right w:val="single" w:color="000000" w:sz="4" w:space="0"/>
            </w:tcBorders>
            <w:vAlign w:val="center"/>
          </w:tcPr>
          <w:p>
            <w:pPr>
              <w:widowControl/>
              <w:jc w:val="center"/>
              <w:rPr>
                <w:sz w:val="20"/>
                <w:szCs w:val="20"/>
              </w:rPr>
            </w:pPr>
            <w:r>
              <w:rPr>
                <w:rFonts w:hint="eastAsia"/>
                <w:sz w:val="20"/>
                <w:szCs w:val="20"/>
              </w:rPr>
              <w:t>选修</w:t>
            </w:r>
          </w:p>
        </w:tc>
        <w:tc>
          <w:tcPr>
            <w:tcW w:w="765"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20"/>
                <w:szCs w:val="20"/>
                <w:lang w:val="en-US" w:eastAsia="zh-CN" w:bidi="zh-CN"/>
              </w:rPr>
            </w:pPr>
            <w:r>
              <w:rPr>
                <w:rFonts w:hint="eastAsia" w:ascii="宋体" w:hAnsi="宋体" w:cs="宋体"/>
                <w:kern w:val="0"/>
                <w:sz w:val="20"/>
                <w:szCs w:val="20"/>
                <w:lang w:val="en-US" w:eastAsia="zh-CN"/>
              </w:rPr>
              <w:t>2</w:t>
            </w:r>
          </w:p>
        </w:tc>
        <w:tc>
          <w:tcPr>
            <w:tcW w:w="840"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kern w:val="0"/>
                <w:sz w:val="20"/>
                <w:szCs w:val="20"/>
                <w:lang w:val="en-US" w:eastAsia="zh-CN" w:bidi="zh-CN"/>
              </w:rPr>
            </w:pPr>
            <w:r>
              <w:rPr>
                <w:rFonts w:hint="eastAsia" w:ascii="宋体" w:hAnsi="宋体" w:cs="宋体"/>
                <w:kern w:val="0"/>
                <w:sz w:val="20"/>
                <w:szCs w:val="20"/>
                <w:lang w:val="en-US" w:eastAsia="zh-CN"/>
              </w:rPr>
              <w:t>2</w:t>
            </w:r>
          </w:p>
        </w:tc>
        <w:tc>
          <w:tcPr>
            <w:tcW w:w="72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20"/>
                <w:szCs w:val="20"/>
                <w:lang w:val="en-US" w:eastAsia="zh-CN" w:bidi="zh-CN"/>
              </w:rPr>
            </w:pPr>
            <w:r>
              <w:rPr>
                <w:rFonts w:hint="eastAsia" w:ascii="宋体" w:hAnsi="宋体" w:cs="宋体"/>
                <w:kern w:val="0"/>
                <w:sz w:val="20"/>
                <w:szCs w:val="20"/>
                <w:lang w:val="en-US" w:eastAsia="zh-CN"/>
              </w:rPr>
              <w:t>2</w:t>
            </w:r>
          </w:p>
        </w:tc>
        <w:tc>
          <w:tcPr>
            <w:tcW w:w="75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20"/>
                <w:szCs w:val="20"/>
                <w:lang w:val="en-US" w:eastAsia="zh-CN" w:bidi="zh-CN"/>
              </w:rPr>
            </w:pPr>
            <w:r>
              <w:rPr>
                <w:rFonts w:hint="eastAsia" w:ascii="宋体" w:hAnsi="宋体" w:cs="宋体"/>
                <w:kern w:val="0"/>
                <w:sz w:val="20"/>
                <w:szCs w:val="20"/>
                <w:lang w:val="en-US" w:eastAsia="zh-CN"/>
              </w:rPr>
              <w:t>2</w:t>
            </w:r>
          </w:p>
        </w:tc>
        <w:tc>
          <w:tcPr>
            <w:tcW w:w="72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20"/>
                <w:szCs w:val="20"/>
                <w:lang w:val="en-US" w:eastAsia="zh-CN" w:bidi="zh-CN"/>
              </w:rPr>
            </w:pPr>
            <w:r>
              <w:rPr>
                <w:rFonts w:hint="eastAsia" w:ascii="宋体" w:hAnsi="宋体" w:cs="宋体"/>
                <w:kern w:val="0"/>
                <w:sz w:val="20"/>
                <w:szCs w:val="20"/>
              </w:rPr>
              <w:t>0</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20"/>
                <w:szCs w:val="20"/>
                <w:lang w:val="zh-CN" w:eastAsia="zh-CN" w:bidi="zh-CN"/>
              </w:rPr>
            </w:pPr>
            <w:r>
              <w:rPr>
                <w:rFonts w:hint="eastAsia" w:ascii="宋体" w:hAnsi="宋体" w:cs="宋体"/>
                <w:kern w:val="0"/>
                <w:sz w:val="20"/>
                <w:szCs w:val="20"/>
              </w:rPr>
              <w:t>0</w:t>
            </w:r>
          </w:p>
        </w:tc>
        <w:tc>
          <w:tcPr>
            <w:tcW w:w="7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20"/>
                <w:szCs w:val="20"/>
                <w:lang w:val="en-US" w:eastAsia="zh-CN" w:bidi="zh-CN"/>
              </w:rPr>
            </w:pPr>
          </w:p>
        </w:tc>
        <w:tc>
          <w:tcPr>
            <w:tcW w:w="75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20"/>
                <w:szCs w:val="20"/>
                <w:lang w:val="en-US" w:eastAsia="zh-CN" w:bidi="zh-CN"/>
              </w:rPr>
            </w:pPr>
            <w:r>
              <w:rPr>
                <w:rFonts w:hint="eastAsia" w:ascii="宋体" w:hAnsi="宋体" w:cs="宋体"/>
                <w:kern w:val="0"/>
                <w:sz w:val="20"/>
                <w:szCs w:val="20"/>
              </w:rPr>
              <w:t>0</w:t>
            </w:r>
          </w:p>
        </w:tc>
        <w:tc>
          <w:tcPr>
            <w:tcW w:w="720"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kern w:val="0"/>
                <w:sz w:val="20"/>
                <w:szCs w:val="20"/>
                <w:lang w:val="en-US" w:eastAsia="zh-CN" w:bidi="zh-CN"/>
              </w:rPr>
            </w:pPr>
            <w:r>
              <w:rPr>
                <w:rFonts w:hint="eastAsia" w:ascii="宋体" w:hAnsi="宋体" w:cs="宋体"/>
                <w:kern w:val="0"/>
                <w:sz w:val="20"/>
                <w:szCs w:val="20"/>
                <w:lang w:val="en-US" w:eastAsia="zh-CN"/>
              </w:rPr>
              <w:t>8</w:t>
            </w:r>
          </w:p>
        </w:tc>
        <w:tc>
          <w:tcPr>
            <w:tcW w:w="67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4.8</w:t>
            </w:r>
          </w:p>
        </w:tc>
      </w:tr>
      <w:tr>
        <w:tblPrEx>
          <w:tblCellMar>
            <w:top w:w="0" w:type="dxa"/>
            <w:left w:w="108" w:type="dxa"/>
            <w:bottom w:w="0" w:type="dxa"/>
            <w:right w:w="108" w:type="dxa"/>
          </w:tblCellMar>
        </w:tblPrEx>
        <w:trPr>
          <w:trHeight w:val="499" w:hRule="atLeast"/>
          <w:jc w:val="center"/>
        </w:trPr>
        <w:tc>
          <w:tcPr>
            <w:tcW w:w="644" w:type="dxa"/>
            <w:vMerge w:val="continue"/>
            <w:tcBorders>
              <w:left w:val="single" w:color="auto" w:sz="4" w:space="0"/>
              <w:right w:val="single" w:color="000000" w:sz="4" w:space="0"/>
            </w:tcBorders>
            <w:vAlign w:val="center"/>
          </w:tcPr>
          <w:p>
            <w:pPr>
              <w:widowControl/>
              <w:jc w:val="center"/>
              <w:rPr>
                <w:sz w:val="20"/>
                <w:szCs w:val="20"/>
              </w:rPr>
            </w:pPr>
          </w:p>
        </w:tc>
        <w:tc>
          <w:tcPr>
            <w:tcW w:w="675" w:type="dxa"/>
            <w:tcBorders>
              <w:top w:val="single" w:color="auto" w:sz="4" w:space="0"/>
              <w:left w:val="single" w:color="auto" w:sz="4" w:space="0"/>
              <w:bottom w:val="single" w:color="auto" w:sz="4" w:space="0"/>
              <w:right w:val="single" w:color="000000" w:sz="4" w:space="0"/>
            </w:tcBorders>
            <w:vAlign w:val="center"/>
          </w:tcPr>
          <w:p>
            <w:pPr>
              <w:widowControl/>
              <w:jc w:val="center"/>
              <w:rPr>
                <w:sz w:val="20"/>
                <w:szCs w:val="20"/>
              </w:rPr>
            </w:pPr>
            <w:r>
              <w:rPr>
                <w:rFonts w:hint="eastAsia"/>
                <w:sz w:val="20"/>
                <w:szCs w:val="20"/>
              </w:rPr>
              <w:t>学科教育课程</w:t>
            </w:r>
          </w:p>
        </w:tc>
        <w:tc>
          <w:tcPr>
            <w:tcW w:w="398" w:type="dxa"/>
            <w:tcBorders>
              <w:top w:val="single" w:color="auto" w:sz="4" w:space="0"/>
              <w:left w:val="single" w:color="auto" w:sz="4" w:space="0"/>
              <w:bottom w:val="single" w:color="auto" w:sz="4" w:space="0"/>
              <w:right w:val="single" w:color="000000" w:sz="4" w:space="0"/>
            </w:tcBorders>
            <w:vAlign w:val="center"/>
          </w:tcPr>
          <w:p>
            <w:pPr>
              <w:widowControl/>
              <w:jc w:val="center"/>
              <w:rPr>
                <w:sz w:val="20"/>
                <w:szCs w:val="20"/>
              </w:rPr>
            </w:pPr>
            <w:r>
              <w:rPr>
                <w:rFonts w:hint="eastAsia"/>
                <w:sz w:val="20"/>
                <w:szCs w:val="20"/>
              </w:rPr>
              <w:t>必修</w:t>
            </w:r>
          </w:p>
        </w:tc>
        <w:tc>
          <w:tcPr>
            <w:tcW w:w="765"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14.5</w:t>
            </w:r>
          </w:p>
        </w:tc>
        <w:tc>
          <w:tcPr>
            <w:tcW w:w="84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11</w:t>
            </w:r>
          </w:p>
        </w:tc>
        <w:tc>
          <w:tcPr>
            <w:tcW w:w="72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10.5</w:t>
            </w:r>
          </w:p>
        </w:tc>
        <w:tc>
          <w:tcPr>
            <w:tcW w:w="75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7</w:t>
            </w:r>
          </w:p>
        </w:tc>
        <w:tc>
          <w:tcPr>
            <w:tcW w:w="720" w:type="dxa"/>
            <w:tcBorders>
              <w:top w:val="nil"/>
              <w:left w:val="nil"/>
              <w:bottom w:val="single" w:color="auto" w:sz="4" w:space="0"/>
              <w:right w:val="single" w:color="auto" w:sz="4" w:space="0"/>
            </w:tcBorders>
            <w:vAlign w:val="center"/>
          </w:tcPr>
          <w:p>
            <w:pPr>
              <w:widowControl/>
              <w:jc w:val="center"/>
              <w:rPr>
                <w:sz w:val="20"/>
                <w:szCs w:val="20"/>
                <w:lang w:val="en-US"/>
              </w:rPr>
            </w:pPr>
          </w:p>
        </w:tc>
        <w:tc>
          <w:tcPr>
            <w:tcW w:w="740" w:type="dxa"/>
            <w:tcBorders>
              <w:top w:val="nil"/>
              <w:left w:val="nil"/>
              <w:bottom w:val="single" w:color="auto" w:sz="4" w:space="0"/>
              <w:right w:val="single" w:color="auto" w:sz="4" w:space="0"/>
            </w:tcBorders>
            <w:vAlign w:val="center"/>
          </w:tcPr>
          <w:p>
            <w:pPr>
              <w:widowControl/>
              <w:jc w:val="center"/>
              <w:rPr>
                <w:sz w:val="20"/>
                <w:szCs w:val="20"/>
                <w:lang w:val="en-US"/>
              </w:rPr>
            </w:pPr>
          </w:p>
        </w:tc>
        <w:tc>
          <w:tcPr>
            <w:tcW w:w="760" w:type="dxa"/>
            <w:tcBorders>
              <w:top w:val="nil"/>
              <w:left w:val="nil"/>
              <w:bottom w:val="single" w:color="auto" w:sz="4" w:space="0"/>
              <w:right w:val="single" w:color="auto" w:sz="4" w:space="0"/>
            </w:tcBorders>
            <w:vAlign w:val="center"/>
          </w:tcPr>
          <w:p>
            <w:pPr>
              <w:widowControl/>
              <w:jc w:val="center"/>
              <w:rPr>
                <w:sz w:val="20"/>
                <w:szCs w:val="20"/>
                <w:lang w:val="en-US"/>
              </w:rPr>
            </w:pPr>
          </w:p>
        </w:tc>
        <w:tc>
          <w:tcPr>
            <w:tcW w:w="750" w:type="dxa"/>
            <w:tcBorders>
              <w:top w:val="nil"/>
              <w:left w:val="nil"/>
              <w:bottom w:val="single" w:color="auto" w:sz="4" w:space="0"/>
              <w:right w:val="single" w:color="auto" w:sz="4" w:space="0"/>
            </w:tcBorders>
            <w:vAlign w:val="center"/>
          </w:tcPr>
          <w:p>
            <w:pPr>
              <w:widowControl/>
              <w:jc w:val="center"/>
              <w:rPr>
                <w:sz w:val="20"/>
                <w:szCs w:val="20"/>
                <w:lang w:val="en-US"/>
              </w:rPr>
            </w:pPr>
          </w:p>
        </w:tc>
        <w:tc>
          <w:tcPr>
            <w:tcW w:w="72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43</w:t>
            </w:r>
          </w:p>
        </w:tc>
        <w:tc>
          <w:tcPr>
            <w:tcW w:w="67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26.1</w:t>
            </w:r>
          </w:p>
        </w:tc>
      </w:tr>
      <w:tr>
        <w:tblPrEx>
          <w:tblCellMar>
            <w:top w:w="0" w:type="dxa"/>
            <w:left w:w="108" w:type="dxa"/>
            <w:bottom w:w="0" w:type="dxa"/>
            <w:right w:w="108" w:type="dxa"/>
          </w:tblCellMar>
        </w:tblPrEx>
        <w:trPr>
          <w:trHeight w:val="499" w:hRule="atLeast"/>
          <w:jc w:val="center"/>
        </w:trPr>
        <w:tc>
          <w:tcPr>
            <w:tcW w:w="644" w:type="dxa"/>
            <w:vMerge w:val="continue"/>
            <w:tcBorders>
              <w:left w:val="single" w:color="auto" w:sz="4" w:space="0"/>
              <w:right w:val="single" w:color="000000" w:sz="4" w:space="0"/>
            </w:tcBorders>
            <w:vAlign w:val="center"/>
          </w:tcPr>
          <w:p>
            <w:pPr>
              <w:widowControl/>
              <w:jc w:val="center"/>
              <w:rPr>
                <w:sz w:val="20"/>
                <w:szCs w:val="20"/>
              </w:rPr>
            </w:pPr>
          </w:p>
        </w:tc>
        <w:tc>
          <w:tcPr>
            <w:tcW w:w="675" w:type="dxa"/>
            <w:vMerge w:val="restart"/>
            <w:tcBorders>
              <w:top w:val="single" w:color="auto" w:sz="4" w:space="0"/>
              <w:left w:val="single" w:color="auto" w:sz="4" w:space="0"/>
              <w:right w:val="single" w:color="000000" w:sz="4" w:space="0"/>
            </w:tcBorders>
            <w:vAlign w:val="center"/>
          </w:tcPr>
          <w:p>
            <w:pPr>
              <w:widowControl/>
              <w:jc w:val="center"/>
              <w:rPr>
                <w:sz w:val="20"/>
                <w:szCs w:val="20"/>
              </w:rPr>
            </w:pPr>
            <w:r>
              <w:rPr>
                <w:rFonts w:hint="eastAsia"/>
                <w:sz w:val="20"/>
                <w:szCs w:val="20"/>
              </w:rPr>
              <w:t>专业教育课程</w:t>
            </w:r>
          </w:p>
        </w:tc>
        <w:tc>
          <w:tcPr>
            <w:tcW w:w="398" w:type="dxa"/>
            <w:tcBorders>
              <w:top w:val="single" w:color="auto" w:sz="4" w:space="0"/>
              <w:left w:val="single" w:color="auto" w:sz="4" w:space="0"/>
              <w:bottom w:val="single" w:color="auto" w:sz="4" w:space="0"/>
              <w:right w:val="single" w:color="auto" w:sz="4" w:space="0"/>
            </w:tcBorders>
            <w:vAlign w:val="center"/>
          </w:tcPr>
          <w:p>
            <w:pPr>
              <w:widowControl/>
              <w:jc w:val="center"/>
              <w:rPr>
                <w:sz w:val="20"/>
                <w:szCs w:val="20"/>
              </w:rPr>
            </w:pPr>
            <w:r>
              <w:rPr>
                <w:rFonts w:hint="eastAsia"/>
                <w:sz w:val="20"/>
                <w:szCs w:val="20"/>
              </w:rPr>
              <w:t>必修</w:t>
            </w:r>
          </w:p>
        </w:tc>
        <w:tc>
          <w:tcPr>
            <w:tcW w:w="765" w:type="dxa"/>
            <w:tcBorders>
              <w:top w:val="nil"/>
              <w:left w:val="single" w:color="auto" w:sz="4" w:space="0"/>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1</w:t>
            </w:r>
          </w:p>
        </w:tc>
        <w:tc>
          <w:tcPr>
            <w:tcW w:w="840" w:type="dxa"/>
            <w:tcBorders>
              <w:top w:val="nil"/>
              <w:left w:val="nil"/>
              <w:bottom w:val="single" w:color="auto" w:sz="4" w:space="0"/>
              <w:right w:val="single" w:color="auto" w:sz="4" w:space="0"/>
            </w:tcBorders>
            <w:vAlign w:val="center"/>
          </w:tcPr>
          <w:p>
            <w:pPr>
              <w:widowControl/>
              <w:jc w:val="center"/>
              <w:rPr>
                <w:rFonts w:hint="eastAsia" w:eastAsia="宋体"/>
                <w:sz w:val="20"/>
                <w:szCs w:val="20"/>
                <w:lang w:val="en-US" w:eastAsia="zh-CN"/>
              </w:rPr>
            </w:pPr>
          </w:p>
        </w:tc>
        <w:tc>
          <w:tcPr>
            <w:tcW w:w="72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3.5</w:t>
            </w:r>
          </w:p>
        </w:tc>
        <w:tc>
          <w:tcPr>
            <w:tcW w:w="75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2</w:t>
            </w:r>
          </w:p>
        </w:tc>
        <w:tc>
          <w:tcPr>
            <w:tcW w:w="72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9.5</w:t>
            </w:r>
          </w:p>
        </w:tc>
        <w:tc>
          <w:tcPr>
            <w:tcW w:w="74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12.5</w:t>
            </w:r>
          </w:p>
        </w:tc>
        <w:tc>
          <w:tcPr>
            <w:tcW w:w="76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5</w:t>
            </w:r>
          </w:p>
        </w:tc>
        <w:tc>
          <w:tcPr>
            <w:tcW w:w="75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16</w:t>
            </w:r>
          </w:p>
        </w:tc>
        <w:tc>
          <w:tcPr>
            <w:tcW w:w="720" w:type="dxa"/>
            <w:tcBorders>
              <w:top w:val="nil"/>
              <w:left w:val="nil"/>
              <w:bottom w:val="single" w:color="auto" w:sz="4" w:space="0"/>
              <w:right w:val="single" w:color="auto" w:sz="4" w:space="0"/>
            </w:tcBorders>
            <w:vAlign w:val="center"/>
          </w:tcPr>
          <w:p>
            <w:pPr>
              <w:widowControl/>
              <w:jc w:val="center"/>
              <w:rPr>
                <w:sz w:val="20"/>
                <w:szCs w:val="20"/>
              </w:rPr>
            </w:pPr>
            <w:r>
              <w:rPr>
                <w:rFonts w:hint="eastAsia"/>
                <w:sz w:val="20"/>
                <w:szCs w:val="20"/>
                <w:lang w:val="en-US" w:eastAsia="zh-CN"/>
              </w:rPr>
              <w:t>49</w:t>
            </w:r>
            <w:r>
              <w:rPr>
                <w:rFonts w:hint="eastAsia"/>
                <w:sz w:val="20"/>
                <w:szCs w:val="20"/>
              </w:rPr>
              <w:t>.5</w:t>
            </w:r>
          </w:p>
        </w:tc>
        <w:tc>
          <w:tcPr>
            <w:tcW w:w="67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30</w:t>
            </w:r>
          </w:p>
        </w:tc>
      </w:tr>
      <w:tr>
        <w:tblPrEx>
          <w:tblCellMar>
            <w:top w:w="0" w:type="dxa"/>
            <w:left w:w="108" w:type="dxa"/>
            <w:bottom w:w="0" w:type="dxa"/>
            <w:right w:w="108" w:type="dxa"/>
          </w:tblCellMar>
        </w:tblPrEx>
        <w:trPr>
          <w:trHeight w:val="499" w:hRule="atLeast"/>
          <w:jc w:val="center"/>
        </w:trPr>
        <w:tc>
          <w:tcPr>
            <w:tcW w:w="644" w:type="dxa"/>
            <w:vMerge w:val="continue"/>
            <w:tcBorders>
              <w:left w:val="single" w:color="auto" w:sz="4" w:space="0"/>
              <w:right w:val="single" w:color="000000" w:sz="4" w:space="0"/>
            </w:tcBorders>
            <w:vAlign w:val="center"/>
          </w:tcPr>
          <w:p>
            <w:pPr>
              <w:widowControl/>
              <w:jc w:val="center"/>
              <w:rPr>
                <w:sz w:val="20"/>
                <w:szCs w:val="20"/>
              </w:rPr>
            </w:pPr>
          </w:p>
        </w:tc>
        <w:tc>
          <w:tcPr>
            <w:tcW w:w="675" w:type="dxa"/>
            <w:vMerge w:val="continue"/>
            <w:tcBorders>
              <w:left w:val="single" w:color="auto" w:sz="4" w:space="0"/>
              <w:bottom w:val="single" w:color="auto" w:sz="4" w:space="0"/>
              <w:right w:val="single" w:color="000000" w:sz="4" w:space="0"/>
            </w:tcBorders>
            <w:vAlign w:val="center"/>
          </w:tcPr>
          <w:p>
            <w:pPr>
              <w:widowControl/>
              <w:jc w:val="center"/>
              <w:rPr>
                <w:sz w:val="20"/>
                <w:szCs w:val="20"/>
              </w:rPr>
            </w:pPr>
          </w:p>
        </w:tc>
        <w:tc>
          <w:tcPr>
            <w:tcW w:w="398" w:type="dxa"/>
            <w:tcBorders>
              <w:top w:val="single" w:color="auto" w:sz="4" w:space="0"/>
              <w:left w:val="single" w:color="auto" w:sz="4" w:space="0"/>
              <w:bottom w:val="single" w:color="auto" w:sz="4" w:space="0"/>
              <w:right w:val="single" w:color="auto" w:sz="4" w:space="0"/>
            </w:tcBorders>
            <w:vAlign w:val="center"/>
          </w:tcPr>
          <w:p>
            <w:pPr>
              <w:widowControl/>
              <w:jc w:val="center"/>
              <w:rPr>
                <w:sz w:val="20"/>
                <w:szCs w:val="20"/>
              </w:rPr>
            </w:pPr>
            <w:r>
              <w:rPr>
                <w:rFonts w:hint="eastAsia"/>
                <w:sz w:val="20"/>
                <w:szCs w:val="20"/>
              </w:rPr>
              <w:t>选修</w:t>
            </w:r>
          </w:p>
        </w:tc>
        <w:tc>
          <w:tcPr>
            <w:tcW w:w="765" w:type="dxa"/>
            <w:tcBorders>
              <w:top w:val="nil"/>
              <w:left w:val="single" w:color="auto" w:sz="4" w:space="0"/>
              <w:bottom w:val="single" w:color="auto" w:sz="4" w:space="0"/>
              <w:right w:val="single" w:color="auto" w:sz="4" w:space="0"/>
            </w:tcBorders>
            <w:vAlign w:val="center"/>
          </w:tcPr>
          <w:p>
            <w:pPr>
              <w:widowControl/>
              <w:jc w:val="center"/>
              <w:rPr>
                <w:sz w:val="20"/>
                <w:szCs w:val="20"/>
              </w:rPr>
            </w:pPr>
          </w:p>
        </w:tc>
        <w:tc>
          <w:tcPr>
            <w:tcW w:w="840" w:type="dxa"/>
            <w:tcBorders>
              <w:top w:val="nil"/>
              <w:left w:val="nil"/>
              <w:bottom w:val="single" w:color="auto" w:sz="4" w:space="0"/>
              <w:right w:val="single" w:color="auto" w:sz="4" w:space="0"/>
            </w:tcBorders>
            <w:vAlign w:val="center"/>
          </w:tcPr>
          <w:p>
            <w:pPr>
              <w:widowControl/>
              <w:jc w:val="center"/>
              <w:rPr>
                <w:sz w:val="20"/>
                <w:szCs w:val="20"/>
                <w:lang w:val="en-US"/>
              </w:rPr>
            </w:pPr>
          </w:p>
        </w:tc>
        <w:tc>
          <w:tcPr>
            <w:tcW w:w="720" w:type="dxa"/>
            <w:tcBorders>
              <w:top w:val="nil"/>
              <w:left w:val="nil"/>
              <w:bottom w:val="single" w:color="auto" w:sz="4" w:space="0"/>
              <w:right w:val="single" w:color="auto" w:sz="4" w:space="0"/>
            </w:tcBorders>
            <w:vAlign w:val="center"/>
          </w:tcPr>
          <w:p>
            <w:pPr>
              <w:widowControl/>
              <w:jc w:val="center"/>
              <w:rPr>
                <w:sz w:val="20"/>
                <w:szCs w:val="20"/>
              </w:rPr>
            </w:pPr>
          </w:p>
        </w:tc>
        <w:tc>
          <w:tcPr>
            <w:tcW w:w="750" w:type="dxa"/>
            <w:tcBorders>
              <w:top w:val="nil"/>
              <w:left w:val="nil"/>
              <w:bottom w:val="single" w:color="auto" w:sz="4" w:space="0"/>
              <w:right w:val="single" w:color="auto" w:sz="4" w:space="0"/>
            </w:tcBorders>
            <w:vAlign w:val="center"/>
          </w:tcPr>
          <w:p>
            <w:pPr>
              <w:widowControl/>
              <w:jc w:val="center"/>
              <w:rPr>
                <w:sz w:val="20"/>
                <w:szCs w:val="20"/>
              </w:rPr>
            </w:pPr>
          </w:p>
        </w:tc>
        <w:tc>
          <w:tcPr>
            <w:tcW w:w="72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6</w:t>
            </w:r>
          </w:p>
        </w:tc>
        <w:tc>
          <w:tcPr>
            <w:tcW w:w="74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3.5</w:t>
            </w:r>
          </w:p>
        </w:tc>
        <w:tc>
          <w:tcPr>
            <w:tcW w:w="76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12</w:t>
            </w:r>
          </w:p>
        </w:tc>
        <w:tc>
          <w:tcPr>
            <w:tcW w:w="750" w:type="dxa"/>
            <w:tcBorders>
              <w:top w:val="nil"/>
              <w:left w:val="nil"/>
              <w:bottom w:val="single" w:color="auto" w:sz="4" w:space="0"/>
              <w:right w:val="single" w:color="auto" w:sz="4" w:space="0"/>
            </w:tcBorders>
            <w:vAlign w:val="center"/>
          </w:tcPr>
          <w:p>
            <w:pPr>
              <w:widowControl/>
              <w:jc w:val="center"/>
              <w:rPr>
                <w:sz w:val="20"/>
                <w:szCs w:val="20"/>
                <w:lang w:val="en-US"/>
              </w:rPr>
            </w:pPr>
          </w:p>
        </w:tc>
        <w:tc>
          <w:tcPr>
            <w:tcW w:w="720" w:type="dxa"/>
            <w:tcBorders>
              <w:top w:val="nil"/>
              <w:left w:val="nil"/>
              <w:bottom w:val="single" w:color="auto" w:sz="4" w:space="0"/>
              <w:right w:val="single" w:color="auto" w:sz="4" w:space="0"/>
            </w:tcBorders>
            <w:vAlign w:val="center"/>
          </w:tcPr>
          <w:p>
            <w:pPr>
              <w:widowControl/>
              <w:jc w:val="center"/>
              <w:rPr>
                <w:sz w:val="20"/>
                <w:szCs w:val="20"/>
              </w:rPr>
            </w:pPr>
            <w:r>
              <w:rPr>
                <w:rFonts w:hint="eastAsia"/>
                <w:sz w:val="20"/>
                <w:szCs w:val="20"/>
                <w:lang w:val="en-US" w:eastAsia="zh-CN"/>
              </w:rPr>
              <w:t>21</w:t>
            </w:r>
            <w:r>
              <w:rPr>
                <w:rFonts w:hint="eastAsia"/>
                <w:sz w:val="20"/>
                <w:szCs w:val="20"/>
              </w:rPr>
              <w:t>.5</w:t>
            </w:r>
          </w:p>
        </w:tc>
        <w:tc>
          <w:tcPr>
            <w:tcW w:w="67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13.0</w:t>
            </w:r>
            <w:bookmarkStart w:id="4" w:name="_GoBack"/>
            <w:bookmarkEnd w:id="4"/>
          </w:p>
        </w:tc>
      </w:tr>
      <w:tr>
        <w:tblPrEx>
          <w:tblCellMar>
            <w:top w:w="0" w:type="dxa"/>
            <w:left w:w="108" w:type="dxa"/>
            <w:bottom w:w="0" w:type="dxa"/>
            <w:right w:w="108" w:type="dxa"/>
          </w:tblCellMar>
        </w:tblPrEx>
        <w:trPr>
          <w:trHeight w:val="503" w:hRule="atLeast"/>
          <w:jc w:val="center"/>
        </w:trPr>
        <w:tc>
          <w:tcPr>
            <w:tcW w:w="644" w:type="dxa"/>
            <w:vMerge w:val="continue"/>
            <w:tcBorders>
              <w:left w:val="single" w:color="auto" w:sz="4" w:space="0"/>
              <w:bottom w:val="single" w:color="000000" w:sz="4" w:space="0"/>
              <w:right w:val="single" w:color="000000" w:sz="4" w:space="0"/>
            </w:tcBorders>
            <w:vAlign w:val="center"/>
          </w:tcPr>
          <w:p>
            <w:pPr>
              <w:widowControl/>
              <w:jc w:val="center"/>
              <w:rPr>
                <w:sz w:val="20"/>
                <w:szCs w:val="20"/>
              </w:rPr>
            </w:pPr>
          </w:p>
        </w:tc>
        <w:tc>
          <w:tcPr>
            <w:tcW w:w="1073" w:type="dxa"/>
            <w:gridSpan w:val="2"/>
            <w:tcBorders>
              <w:top w:val="nil"/>
              <w:left w:val="single" w:color="auto" w:sz="4" w:space="0"/>
              <w:bottom w:val="single" w:color="000000" w:sz="4" w:space="0"/>
              <w:right w:val="single" w:color="auto" w:sz="4" w:space="0"/>
            </w:tcBorders>
            <w:vAlign w:val="center"/>
          </w:tcPr>
          <w:p>
            <w:pPr>
              <w:widowControl/>
              <w:jc w:val="center"/>
              <w:rPr>
                <w:sz w:val="20"/>
                <w:szCs w:val="20"/>
              </w:rPr>
            </w:pPr>
            <w:r>
              <w:rPr>
                <w:rFonts w:hint="eastAsia"/>
                <w:sz w:val="20"/>
                <w:szCs w:val="20"/>
              </w:rPr>
              <w:t>学分合计</w:t>
            </w:r>
          </w:p>
        </w:tc>
        <w:tc>
          <w:tcPr>
            <w:tcW w:w="765" w:type="dxa"/>
            <w:tcBorders>
              <w:top w:val="nil"/>
              <w:left w:val="nil"/>
              <w:bottom w:val="single" w:color="auto" w:sz="4" w:space="0"/>
              <w:right w:val="single" w:color="auto" w:sz="4" w:space="0"/>
            </w:tcBorders>
            <w:vAlign w:val="center"/>
          </w:tcPr>
          <w:p>
            <w:pPr>
              <w:widowControl/>
              <w:jc w:val="both"/>
              <w:rPr>
                <w:rFonts w:hint="default" w:eastAsia="宋体"/>
                <w:sz w:val="20"/>
                <w:szCs w:val="20"/>
                <w:lang w:val="en-US" w:eastAsia="zh-CN"/>
              </w:rPr>
            </w:pPr>
            <w:r>
              <w:rPr>
                <w:rFonts w:hint="eastAsia"/>
                <w:sz w:val="20"/>
                <w:szCs w:val="20"/>
                <w:lang w:val="en-US" w:eastAsia="zh-CN"/>
              </w:rPr>
              <w:t>28.25</w:t>
            </w:r>
          </w:p>
        </w:tc>
        <w:tc>
          <w:tcPr>
            <w:tcW w:w="84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26.25</w:t>
            </w:r>
          </w:p>
        </w:tc>
        <w:tc>
          <w:tcPr>
            <w:tcW w:w="72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25.25</w:t>
            </w:r>
          </w:p>
        </w:tc>
        <w:tc>
          <w:tcPr>
            <w:tcW w:w="75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18.25</w:t>
            </w:r>
          </w:p>
        </w:tc>
        <w:tc>
          <w:tcPr>
            <w:tcW w:w="72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15.75</w:t>
            </w:r>
          </w:p>
        </w:tc>
        <w:tc>
          <w:tcPr>
            <w:tcW w:w="74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16.75</w:t>
            </w:r>
          </w:p>
        </w:tc>
        <w:tc>
          <w:tcPr>
            <w:tcW w:w="76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18.25</w:t>
            </w:r>
          </w:p>
        </w:tc>
        <w:tc>
          <w:tcPr>
            <w:tcW w:w="750" w:type="dxa"/>
            <w:tcBorders>
              <w:top w:val="nil"/>
              <w:left w:val="nil"/>
              <w:bottom w:val="single" w:color="auto" w:sz="4" w:space="0"/>
              <w:right w:val="single" w:color="auto" w:sz="4" w:space="0"/>
            </w:tcBorders>
            <w:vAlign w:val="center"/>
          </w:tcPr>
          <w:p>
            <w:pPr>
              <w:widowControl/>
              <w:jc w:val="center"/>
              <w:rPr>
                <w:rFonts w:hint="default" w:eastAsia="宋体"/>
                <w:sz w:val="20"/>
                <w:szCs w:val="20"/>
                <w:lang w:val="en-US" w:eastAsia="zh-CN"/>
              </w:rPr>
            </w:pPr>
            <w:r>
              <w:rPr>
                <w:rFonts w:hint="eastAsia"/>
                <w:sz w:val="20"/>
                <w:szCs w:val="20"/>
                <w:lang w:val="en-US" w:eastAsia="zh-CN"/>
              </w:rPr>
              <w:t>16.25</w:t>
            </w:r>
          </w:p>
        </w:tc>
        <w:tc>
          <w:tcPr>
            <w:tcW w:w="720" w:type="dxa"/>
            <w:tcBorders>
              <w:top w:val="nil"/>
              <w:left w:val="nil"/>
              <w:bottom w:val="single" w:color="auto" w:sz="4" w:space="0"/>
              <w:right w:val="single" w:color="auto" w:sz="4" w:space="0"/>
            </w:tcBorders>
            <w:vAlign w:val="center"/>
          </w:tcPr>
          <w:p>
            <w:pPr>
              <w:widowControl/>
              <w:jc w:val="center"/>
              <w:rPr>
                <w:sz w:val="20"/>
                <w:szCs w:val="20"/>
              </w:rPr>
            </w:pPr>
            <w:r>
              <w:rPr>
                <w:rFonts w:hint="eastAsia"/>
                <w:sz w:val="20"/>
                <w:szCs w:val="20"/>
              </w:rPr>
              <w:t>165</w:t>
            </w:r>
          </w:p>
        </w:tc>
        <w:tc>
          <w:tcPr>
            <w:tcW w:w="670" w:type="dxa"/>
            <w:tcBorders>
              <w:top w:val="nil"/>
              <w:left w:val="nil"/>
              <w:bottom w:val="single" w:color="auto" w:sz="4" w:space="0"/>
              <w:right w:val="single" w:color="auto" w:sz="4" w:space="0"/>
            </w:tcBorders>
            <w:vAlign w:val="center"/>
          </w:tcPr>
          <w:p>
            <w:pPr>
              <w:widowControl/>
              <w:jc w:val="center"/>
              <w:rPr>
                <w:sz w:val="20"/>
                <w:szCs w:val="20"/>
              </w:rPr>
            </w:pPr>
            <w:r>
              <w:rPr>
                <w:rFonts w:hint="eastAsia"/>
                <w:sz w:val="20"/>
                <w:szCs w:val="20"/>
              </w:rPr>
              <w:t>100　</w:t>
            </w:r>
          </w:p>
        </w:tc>
      </w:tr>
    </w:tbl>
    <w:p>
      <w:pPr>
        <w:rPr>
          <w:rFonts w:ascii="仿宋_GB2312" w:eastAsia="仿宋_GB2312" w:cs="Arial"/>
          <w:sz w:val="24"/>
        </w:rPr>
      </w:pPr>
      <w:r>
        <w:rPr>
          <w:rFonts w:hint="eastAsia" w:ascii="仿宋_GB2312" w:eastAsia="仿宋_GB2312" w:cs="Arial"/>
          <w:sz w:val="24"/>
        </w:rPr>
        <w:t xml:space="preserve">                          </w:t>
      </w:r>
    </w:p>
    <w:p>
      <w:pPr>
        <w:spacing w:line="0" w:lineRule="atLeast"/>
        <w:ind w:firstLine="472" w:firstLineChars="196"/>
        <w:rPr>
          <w:rFonts w:ascii="仿宋" w:hAnsi="仿宋" w:eastAsia="仿宋"/>
          <w:b/>
          <w:sz w:val="24"/>
        </w:rPr>
      </w:pPr>
    </w:p>
    <w:p>
      <w:pPr>
        <w:numPr>
          <w:ilvl w:val="0"/>
          <w:numId w:val="12"/>
        </w:numPr>
        <w:spacing w:line="0" w:lineRule="atLeast"/>
        <w:ind w:firstLine="472" w:firstLineChars="196"/>
        <w:rPr>
          <w:rFonts w:ascii="仿宋" w:hAnsi="仿宋" w:eastAsia="仿宋"/>
          <w:b/>
          <w:sz w:val="24"/>
        </w:rPr>
      </w:pPr>
      <w:r>
        <w:rPr>
          <w:rFonts w:hint="eastAsia" w:ascii="仿宋" w:hAnsi="仿宋" w:eastAsia="仿宋"/>
          <w:b/>
          <w:sz w:val="24"/>
        </w:rPr>
        <w:t>教学计划</w:t>
      </w:r>
    </w:p>
    <w:p>
      <w:pPr>
        <w:spacing w:line="242" w:lineRule="auto"/>
        <w:rPr>
          <w:sz w:val="24"/>
        </w:rPr>
      </w:pPr>
    </w:p>
    <w:tbl>
      <w:tblPr>
        <w:tblStyle w:val="7"/>
        <w:tblW w:w="16401" w:type="dxa"/>
        <w:tblInd w:w="103" w:type="dxa"/>
        <w:tblLayout w:type="fixed"/>
        <w:tblCellMar>
          <w:top w:w="15" w:type="dxa"/>
          <w:left w:w="15" w:type="dxa"/>
          <w:bottom w:w="15" w:type="dxa"/>
          <w:right w:w="15" w:type="dxa"/>
        </w:tblCellMar>
      </w:tblPr>
      <w:tblGrid>
        <w:gridCol w:w="487"/>
        <w:gridCol w:w="363"/>
        <w:gridCol w:w="1138"/>
        <w:gridCol w:w="3312"/>
        <w:gridCol w:w="500"/>
        <w:gridCol w:w="550"/>
        <w:gridCol w:w="400"/>
        <w:gridCol w:w="400"/>
        <w:gridCol w:w="437"/>
        <w:gridCol w:w="488"/>
        <w:gridCol w:w="500"/>
        <w:gridCol w:w="375"/>
        <w:gridCol w:w="275"/>
        <w:gridCol w:w="356"/>
        <w:gridCol w:w="682"/>
        <w:gridCol w:w="682"/>
        <w:gridCol w:w="682"/>
        <w:gridCol w:w="682"/>
        <w:gridCol w:w="682"/>
        <w:gridCol w:w="682"/>
        <w:gridCol w:w="682"/>
        <w:gridCol w:w="682"/>
        <w:gridCol w:w="682"/>
        <w:gridCol w:w="682"/>
      </w:tblGrid>
      <w:tr>
        <w:tblPrEx>
          <w:tblCellMar>
            <w:top w:w="15" w:type="dxa"/>
            <w:left w:w="15" w:type="dxa"/>
            <w:bottom w:w="15" w:type="dxa"/>
            <w:right w:w="15" w:type="dxa"/>
          </w:tblCellMar>
        </w:tblPrEx>
        <w:trPr>
          <w:gridAfter w:val="10"/>
          <w:wAfter w:w="6820" w:type="dxa"/>
          <w:trHeight w:val="285" w:hRule="atLeast"/>
          <w:tblHeader/>
        </w:trPr>
        <w:tc>
          <w:tcPr>
            <w:tcW w:w="48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szCs w:val="21"/>
              </w:rPr>
            </w:pPr>
            <w:r>
              <w:rPr>
                <w:rFonts w:hint="eastAsia"/>
                <w:b/>
                <w:szCs w:val="21"/>
              </w:rPr>
              <w:t>课程类别</w:t>
            </w:r>
          </w:p>
        </w:tc>
        <w:tc>
          <w:tcPr>
            <w:tcW w:w="363"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szCs w:val="21"/>
              </w:rPr>
            </w:pPr>
            <w:r>
              <w:rPr>
                <w:rFonts w:hint="eastAsia"/>
                <w:b/>
                <w:szCs w:val="21"/>
              </w:rPr>
              <w:t>课程性质</w:t>
            </w:r>
          </w:p>
        </w:tc>
        <w:tc>
          <w:tcPr>
            <w:tcW w:w="1138"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szCs w:val="21"/>
              </w:rPr>
            </w:pPr>
            <w:r>
              <w:rPr>
                <w:rFonts w:hint="eastAsia"/>
                <w:b/>
                <w:szCs w:val="21"/>
              </w:rPr>
              <w:t>课程代码</w:t>
            </w:r>
          </w:p>
        </w:tc>
        <w:tc>
          <w:tcPr>
            <w:tcW w:w="3312" w:type="dxa"/>
            <w:vMerge w:val="restart"/>
            <w:tcBorders>
              <w:top w:val="single" w:color="000000" w:sz="4" w:space="0"/>
              <w:left w:val="single" w:color="000000" w:sz="4" w:space="0"/>
              <w:right w:val="single" w:color="000000" w:sz="4" w:space="0"/>
            </w:tcBorders>
            <w:vAlign w:val="center"/>
          </w:tcPr>
          <w:p>
            <w:pPr>
              <w:widowControl/>
              <w:jc w:val="center"/>
              <w:textAlignment w:val="center"/>
              <w:rPr>
                <w:b/>
                <w:szCs w:val="21"/>
              </w:rPr>
            </w:pPr>
            <w:r>
              <w:rPr>
                <w:rFonts w:hint="eastAsia"/>
                <w:b/>
                <w:szCs w:val="21"/>
              </w:rPr>
              <w:t>课程名称</w:t>
            </w:r>
          </w:p>
        </w:tc>
        <w:tc>
          <w:tcPr>
            <w:tcW w:w="50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szCs w:val="21"/>
              </w:rPr>
            </w:pPr>
            <w:r>
              <w:rPr>
                <w:rFonts w:hint="eastAsia"/>
                <w:b/>
                <w:szCs w:val="21"/>
              </w:rPr>
              <w:t>开课单位代码</w:t>
            </w:r>
          </w:p>
        </w:tc>
        <w:tc>
          <w:tcPr>
            <w:tcW w:w="5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szCs w:val="21"/>
              </w:rPr>
            </w:pPr>
            <w:r>
              <w:rPr>
                <w:rFonts w:hint="eastAsia"/>
                <w:b/>
                <w:szCs w:val="21"/>
              </w:rPr>
              <w:t>总学分</w:t>
            </w:r>
          </w:p>
        </w:tc>
        <w:tc>
          <w:tcPr>
            <w:tcW w:w="40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szCs w:val="21"/>
              </w:rPr>
            </w:pPr>
            <w:r>
              <w:rPr>
                <w:rFonts w:hint="eastAsia"/>
                <w:b/>
                <w:szCs w:val="21"/>
              </w:rPr>
              <w:t>总学时</w:t>
            </w:r>
          </w:p>
        </w:tc>
        <w:tc>
          <w:tcPr>
            <w:tcW w:w="40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szCs w:val="21"/>
              </w:rPr>
            </w:pPr>
            <w:r>
              <w:rPr>
                <w:rFonts w:hint="eastAsia"/>
                <w:b/>
                <w:szCs w:val="21"/>
              </w:rPr>
              <w:t>理论学时</w:t>
            </w:r>
          </w:p>
        </w:tc>
        <w:tc>
          <w:tcPr>
            <w:tcW w:w="9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szCs w:val="21"/>
              </w:rPr>
            </w:pPr>
            <w:r>
              <w:rPr>
                <w:rFonts w:hint="eastAsia"/>
                <w:b/>
                <w:szCs w:val="21"/>
              </w:rPr>
              <w:t>实践学时</w:t>
            </w:r>
          </w:p>
        </w:tc>
        <w:tc>
          <w:tcPr>
            <w:tcW w:w="50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szCs w:val="21"/>
              </w:rPr>
            </w:pPr>
            <w:r>
              <w:rPr>
                <w:rFonts w:hint="eastAsia"/>
                <w:b/>
                <w:szCs w:val="21"/>
              </w:rPr>
              <w:t>考核方式</w:t>
            </w:r>
          </w:p>
        </w:tc>
        <w:tc>
          <w:tcPr>
            <w:tcW w:w="37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szCs w:val="21"/>
              </w:rPr>
            </w:pPr>
            <w:r>
              <w:rPr>
                <w:rFonts w:hint="eastAsia"/>
                <w:b/>
                <w:szCs w:val="21"/>
              </w:rPr>
              <w:t>开课学期</w:t>
            </w:r>
          </w:p>
        </w:tc>
        <w:tc>
          <w:tcPr>
            <w:tcW w:w="27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szCs w:val="21"/>
              </w:rPr>
            </w:pPr>
            <w:r>
              <w:rPr>
                <w:rFonts w:hint="eastAsia"/>
                <w:b/>
                <w:szCs w:val="21"/>
              </w:rPr>
              <w:t>学位课程标识</w:t>
            </w:r>
          </w:p>
        </w:tc>
        <w:tc>
          <w:tcPr>
            <w:tcW w:w="356" w:type="dxa"/>
            <w:vMerge w:val="restart"/>
            <w:tcBorders>
              <w:top w:val="single" w:color="000000" w:sz="4" w:space="0"/>
              <w:left w:val="single" w:color="000000" w:sz="4" w:space="0"/>
              <w:right w:val="single" w:color="000000" w:sz="4" w:space="0"/>
            </w:tcBorders>
            <w:vAlign w:val="center"/>
          </w:tcPr>
          <w:p>
            <w:pPr>
              <w:widowControl/>
              <w:jc w:val="center"/>
              <w:textAlignment w:val="center"/>
              <w:rPr>
                <w:b/>
                <w:szCs w:val="21"/>
              </w:rPr>
            </w:pPr>
            <w:r>
              <w:rPr>
                <w:rFonts w:hint="eastAsia"/>
                <w:b/>
                <w:szCs w:val="21"/>
              </w:rPr>
              <w:t>专业核心课程标识</w:t>
            </w:r>
          </w:p>
        </w:tc>
      </w:tr>
      <w:tr>
        <w:tblPrEx>
          <w:tblCellMar>
            <w:top w:w="15" w:type="dxa"/>
            <w:left w:w="15" w:type="dxa"/>
            <w:bottom w:w="15" w:type="dxa"/>
            <w:right w:w="15" w:type="dxa"/>
          </w:tblCellMar>
        </w:tblPrEx>
        <w:trPr>
          <w:gridAfter w:val="10"/>
          <w:wAfter w:w="6820" w:type="dxa"/>
          <w:trHeight w:val="90" w:hRule="atLeast"/>
          <w:tblHeader/>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rPr>
                <w:b/>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rPr>
                <w:b/>
                <w:szCs w:val="21"/>
              </w:rPr>
            </w:pPr>
          </w:p>
        </w:tc>
        <w:tc>
          <w:tcPr>
            <w:tcW w:w="1138" w:type="dxa"/>
            <w:vMerge w:val="continue"/>
            <w:tcBorders>
              <w:top w:val="single" w:color="000000" w:sz="4" w:space="0"/>
              <w:left w:val="single" w:color="000000" w:sz="4" w:space="0"/>
              <w:bottom w:val="single" w:color="000000" w:sz="4" w:space="0"/>
              <w:right w:val="single" w:color="000000" w:sz="4" w:space="0"/>
            </w:tcBorders>
            <w:vAlign w:val="center"/>
          </w:tcPr>
          <w:p>
            <w:pPr>
              <w:rPr>
                <w:b/>
                <w:szCs w:val="21"/>
              </w:rPr>
            </w:pPr>
          </w:p>
        </w:tc>
        <w:tc>
          <w:tcPr>
            <w:tcW w:w="3312" w:type="dxa"/>
            <w:vMerge w:val="continue"/>
            <w:tcBorders>
              <w:left w:val="single" w:color="000000" w:sz="4" w:space="0"/>
              <w:bottom w:val="single" w:color="000000" w:sz="4" w:space="0"/>
              <w:right w:val="single" w:color="000000" w:sz="4" w:space="0"/>
            </w:tcBorders>
            <w:vAlign w:val="center"/>
          </w:tcPr>
          <w:p>
            <w:pPr>
              <w:rPr>
                <w:b/>
                <w:szCs w:val="21"/>
              </w:rPr>
            </w:pPr>
          </w:p>
        </w:tc>
        <w:tc>
          <w:tcPr>
            <w:tcW w:w="500" w:type="dxa"/>
            <w:vMerge w:val="continue"/>
            <w:tcBorders>
              <w:top w:val="single" w:color="000000" w:sz="4" w:space="0"/>
              <w:left w:val="single" w:color="000000" w:sz="4" w:space="0"/>
              <w:bottom w:val="single" w:color="000000" w:sz="4" w:space="0"/>
              <w:right w:val="single" w:color="000000" w:sz="4" w:space="0"/>
            </w:tcBorders>
            <w:vAlign w:val="center"/>
          </w:tcPr>
          <w:p>
            <w:pPr>
              <w:rPr>
                <w:b/>
                <w:szCs w:val="21"/>
              </w:rPr>
            </w:pPr>
          </w:p>
        </w:tc>
        <w:tc>
          <w:tcPr>
            <w:tcW w:w="550" w:type="dxa"/>
            <w:vMerge w:val="continue"/>
            <w:tcBorders>
              <w:top w:val="single" w:color="000000" w:sz="4" w:space="0"/>
              <w:left w:val="single" w:color="000000" w:sz="4" w:space="0"/>
              <w:bottom w:val="single" w:color="000000" w:sz="4" w:space="0"/>
              <w:right w:val="single" w:color="000000" w:sz="4" w:space="0"/>
            </w:tcBorders>
            <w:vAlign w:val="center"/>
          </w:tcPr>
          <w:p>
            <w:pPr>
              <w:rPr>
                <w:b/>
                <w:szCs w:val="21"/>
              </w:rPr>
            </w:pPr>
          </w:p>
        </w:tc>
        <w:tc>
          <w:tcPr>
            <w:tcW w:w="400" w:type="dxa"/>
            <w:vMerge w:val="continue"/>
            <w:tcBorders>
              <w:top w:val="single" w:color="000000" w:sz="4" w:space="0"/>
              <w:left w:val="single" w:color="000000" w:sz="4" w:space="0"/>
              <w:bottom w:val="single" w:color="000000" w:sz="4" w:space="0"/>
              <w:right w:val="single" w:color="000000" w:sz="4" w:space="0"/>
            </w:tcBorders>
            <w:vAlign w:val="center"/>
          </w:tcPr>
          <w:p>
            <w:pPr>
              <w:rPr>
                <w:b/>
                <w:szCs w:val="21"/>
              </w:rPr>
            </w:pPr>
          </w:p>
        </w:tc>
        <w:tc>
          <w:tcPr>
            <w:tcW w:w="400" w:type="dxa"/>
            <w:vMerge w:val="continue"/>
            <w:tcBorders>
              <w:top w:val="single" w:color="000000" w:sz="4" w:space="0"/>
              <w:left w:val="single" w:color="000000" w:sz="4" w:space="0"/>
              <w:bottom w:val="single" w:color="000000" w:sz="4" w:space="0"/>
              <w:right w:val="single" w:color="000000" w:sz="4" w:space="0"/>
            </w:tcBorders>
            <w:vAlign w:val="center"/>
          </w:tcPr>
          <w:p>
            <w:pPr>
              <w:rPr>
                <w:b/>
                <w:szCs w:val="21"/>
              </w:rPr>
            </w:pP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szCs w:val="21"/>
              </w:rPr>
            </w:pPr>
            <w:r>
              <w:rPr>
                <w:rFonts w:hint="eastAsia"/>
                <w:b/>
                <w:szCs w:val="21"/>
              </w:rPr>
              <w:t>实验学时</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szCs w:val="21"/>
              </w:rPr>
            </w:pPr>
            <w:r>
              <w:rPr>
                <w:rFonts w:hint="eastAsia"/>
                <w:b/>
                <w:szCs w:val="21"/>
              </w:rPr>
              <w:t>课程实践学时</w:t>
            </w:r>
          </w:p>
        </w:tc>
        <w:tc>
          <w:tcPr>
            <w:tcW w:w="500" w:type="dxa"/>
            <w:vMerge w:val="continue"/>
            <w:tcBorders>
              <w:top w:val="single" w:color="000000" w:sz="4" w:space="0"/>
              <w:left w:val="single" w:color="000000" w:sz="4" w:space="0"/>
              <w:bottom w:val="single" w:color="000000" w:sz="4" w:space="0"/>
              <w:right w:val="single" w:color="000000" w:sz="4" w:space="0"/>
            </w:tcBorders>
            <w:vAlign w:val="center"/>
          </w:tcPr>
          <w:p>
            <w:pPr>
              <w:rPr>
                <w:b/>
                <w:szCs w:val="21"/>
              </w:rPr>
            </w:pPr>
          </w:p>
        </w:tc>
        <w:tc>
          <w:tcPr>
            <w:tcW w:w="375" w:type="dxa"/>
            <w:vMerge w:val="continue"/>
            <w:tcBorders>
              <w:top w:val="single" w:color="000000" w:sz="4" w:space="0"/>
              <w:left w:val="single" w:color="000000" w:sz="4" w:space="0"/>
              <w:bottom w:val="single" w:color="000000" w:sz="4" w:space="0"/>
              <w:right w:val="single" w:color="000000" w:sz="4" w:space="0"/>
            </w:tcBorders>
            <w:vAlign w:val="center"/>
          </w:tcPr>
          <w:p>
            <w:pPr>
              <w:rPr>
                <w:b/>
                <w:szCs w:val="21"/>
              </w:rPr>
            </w:pPr>
          </w:p>
        </w:tc>
        <w:tc>
          <w:tcPr>
            <w:tcW w:w="275" w:type="dxa"/>
            <w:vMerge w:val="continue"/>
            <w:tcBorders>
              <w:top w:val="single" w:color="000000" w:sz="4" w:space="0"/>
              <w:left w:val="single" w:color="000000" w:sz="4" w:space="0"/>
              <w:bottom w:val="single" w:color="000000" w:sz="4" w:space="0"/>
              <w:right w:val="single" w:color="000000" w:sz="4" w:space="0"/>
            </w:tcBorders>
            <w:vAlign w:val="center"/>
          </w:tcPr>
          <w:p>
            <w:pPr>
              <w:rPr>
                <w:b/>
                <w:szCs w:val="21"/>
              </w:rPr>
            </w:pPr>
          </w:p>
        </w:tc>
        <w:tc>
          <w:tcPr>
            <w:tcW w:w="356" w:type="dxa"/>
            <w:vMerge w:val="continue"/>
            <w:tcBorders>
              <w:left w:val="single" w:color="000000" w:sz="4" w:space="0"/>
              <w:bottom w:val="single" w:color="000000" w:sz="4" w:space="0"/>
              <w:right w:val="single" w:color="000000" w:sz="4" w:space="0"/>
            </w:tcBorders>
            <w:vAlign w:val="center"/>
          </w:tcPr>
          <w:p>
            <w:pPr>
              <w:rPr>
                <w:b/>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通</w:t>
            </w:r>
          </w:p>
          <w:p>
            <w:pPr>
              <w:widowControl/>
              <w:jc w:val="center"/>
              <w:textAlignment w:val="center"/>
              <w:rPr>
                <w:rFonts w:ascii="仿宋" w:hAnsi="仿宋" w:eastAsia="仿宋" w:cs="仿宋"/>
                <w:szCs w:val="21"/>
              </w:rPr>
            </w:pPr>
            <w:r>
              <w:rPr>
                <w:rFonts w:hint="eastAsia" w:ascii="仿宋" w:hAnsi="仿宋" w:eastAsia="仿宋" w:cs="仿宋"/>
                <w:szCs w:val="21"/>
              </w:rPr>
              <w:t>识</w:t>
            </w:r>
          </w:p>
          <w:p>
            <w:pPr>
              <w:widowControl/>
              <w:jc w:val="center"/>
              <w:textAlignment w:val="center"/>
              <w:rPr>
                <w:rFonts w:ascii="仿宋" w:hAnsi="仿宋" w:eastAsia="仿宋" w:cs="仿宋"/>
                <w:szCs w:val="21"/>
              </w:rPr>
            </w:pPr>
            <w:r>
              <w:rPr>
                <w:rFonts w:hint="eastAsia" w:ascii="仿宋" w:hAnsi="仿宋" w:eastAsia="仿宋" w:cs="仿宋"/>
                <w:szCs w:val="21"/>
              </w:rPr>
              <w:t>教</w:t>
            </w:r>
          </w:p>
          <w:p>
            <w:pPr>
              <w:widowControl/>
              <w:jc w:val="center"/>
              <w:textAlignment w:val="center"/>
              <w:rPr>
                <w:rFonts w:ascii="仿宋" w:hAnsi="仿宋" w:eastAsia="仿宋" w:cs="仿宋"/>
                <w:szCs w:val="21"/>
              </w:rPr>
            </w:pPr>
            <w:r>
              <w:rPr>
                <w:rFonts w:hint="eastAsia" w:ascii="仿宋" w:hAnsi="仿宋" w:eastAsia="仿宋" w:cs="仿宋"/>
                <w:szCs w:val="21"/>
              </w:rPr>
              <w:t>育</w:t>
            </w:r>
          </w:p>
          <w:p>
            <w:pPr>
              <w:widowControl/>
              <w:jc w:val="center"/>
              <w:textAlignment w:val="center"/>
              <w:rPr>
                <w:rFonts w:ascii="仿宋" w:hAnsi="仿宋" w:eastAsia="仿宋" w:cs="仿宋"/>
                <w:szCs w:val="21"/>
              </w:rPr>
            </w:pPr>
            <w:r>
              <w:rPr>
                <w:rFonts w:hint="eastAsia" w:ascii="仿宋" w:hAnsi="仿宋" w:eastAsia="仿宋" w:cs="仿宋"/>
                <w:szCs w:val="21"/>
              </w:rPr>
              <w:t>课</w:t>
            </w:r>
          </w:p>
          <w:p>
            <w:pPr>
              <w:widowControl/>
              <w:jc w:val="center"/>
              <w:textAlignment w:val="center"/>
              <w:rPr>
                <w:rFonts w:ascii="仿宋" w:hAnsi="仿宋" w:eastAsia="仿宋" w:cs="仿宋"/>
                <w:szCs w:val="21"/>
              </w:rPr>
            </w:pPr>
            <w:r>
              <w:rPr>
                <w:rFonts w:hint="eastAsia" w:ascii="仿宋" w:hAnsi="仿宋" w:eastAsia="仿宋" w:cs="仿宋"/>
                <w:szCs w:val="21"/>
              </w:rPr>
              <w:t>程</w:t>
            </w:r>
          </w:p>
        </w:tc>
        <w:tc>
          <w:tcPr>
            <w:tcW w:w="363"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必修</w:t>
            </w: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仿宋" w:hAnsi="仿宋" w:eastAsia="仿宋" w:cs="仿宋"/>
                <w:sz w:val="22"/>
                <w:szCs w:val="21"/>
                <w:lang w:val="zh-CN" w:eastAsia="zh-CN" w:bidi="zh-CN"/>
              </w:rPr>
            </w:pPr>
            <w:r>
              <w:rPr>
                <w:rFonts w:hint="default" w:ascii="Tahoma" w:hAnsi="Tahoma" w:eastAsia="Tahoma" w:cs="Tahoma"/>
                <w:i w:val="0"/>
                <w:color w:val="548DD4" w:themeColor="text2" w:themeTint="99"/>
                <w:kern w:val="0"/>
                <w:sz w:val="20"/>
                <w:szCs w:val="20"/>
                <w:u w:val="none"/>
                <w:lang w:val="en-US" w:eastAsia="zh-CN" w:bidi="ar"/>
              </w:rPr>
              <w:t>67410010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kern w:val="0"/>
                <w:sz w:val="24"/>
                <w:szCs w:val="22"/>
                <w:lang w:val="en-US" w:eastAsia="zh-CN" w:bidi="zh-CN"/>
              </w:rPr>
            </w:pPr>
            <w:r>
              <w:rPr>
                <w:rFonts w:hint="eastAsia" w:ascii="宋体" w:hAnsi="宋体" w:eastAsia="宋体" w:cs="宋体"/>
                <w:i w:val="0"/>
                <w:color w:val="000000"/>
                <w:kern w:val="0"/>
                <w:sz w:val="20"/>
                <w:szCs w:val="20"/>
                <w:u w:val="none"/>
                <w:lang w:val="en-US" w:eastAsia="zh-CN" w:bidi="ar"/>
              </w:rPr>
              <w:t>马克思主义基本原理</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Introduction to the Basic Principles of Marxism</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67</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3.0</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48</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 xml:space="preserve">48 </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仿宋" w:hAnsi="仿宋" w:eastAsia="仿宋" w:cs="仿宋"/>
                <w:sz w:val="22"/>
                <w:szCs w:val="21"/>
                <w:lang w:val="zh-CN" w:eastAsia="zh-CN" w:bidi="zh-CN"/>
              </w:rPr>
            </w:pPr>
            <w:r>
              <w:rPr>
                <w:rFonts w:hint="eastAsia" w:ascii="宋体" w:hAnsi="宋体" w:eastAsia="宋体" w:cs="宋体"/>
                <w:i w:val="0"/>
                <w:color w:val="000000"/>
                <w:kern w:val="0"/>
                <w:sz w:val="20"/>
                <w:szCs w:val="20"/>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仿宋" w:hAnsi="仿宋" w:eastAsia="仿宋" w:cs="仿宋"/>
                <w:sz w:val="22"/>
                <w:szCs w:val="21"/>
                <w:lang w:val="zh-CN" w:eastAsia="zh-CN" w:bidi="zh-CN"/>
              </w:rPr>
            </w:pPr>
            <w:r>
              <w:rPr>
                <w:rFonts w:hint="default" w:ascii="Tahoma" w:hAnsi="Tahoma" w:eastAsia="Tahoma" w:cs="Tahoma"/>
                <w:i w:val="0"/>
                <w:color w:val="000000"/>
                <w:kern w:val="0"/>
                <w:sz w:val="20"/>
                <w:szCs w:val="20"/>
                <w:u w:val="none"/>
                <w:lang w:val="en-US" w:eastAsia="zh-CN" w:bidi="ar"/>
              </w:rPr>
              <w:t>4</w:t>
            </w:r>
          </w:p>
        </w:tc>
        <w:tc>
          <w:tcPr>
            <w:tcW w:w="27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35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仿宋" w:hAnsi="仿宋" w:eastAsia="仿宋" w:cs="仿宋"/>
                <w:sz w:val="22"/>
                <w:szCs w:val="21"/>
                <w:lang w:val="zh-CN" w:eastAsia="zh-CN" w:bidi="zh-CN"/>
              </w:rPr>
            </w:pPr>
            <w:r>
              <w:rPr>
                <w:rFonts w:hint="default" w:ascii="Tahoma" w:hAnsi="Tahoma" w:eastAsia="Tahoma" w:cs="Tahoma"/>
                <w:i w:val="0"/>
                <w:color w:val="548DD4" w:themeColor="text2" w:themeTint="99"/>
                <w:kern w:val="0"/>
                <w:sz w:val="20"/>
                <w:szCs w:val="20"/>
                <w:u w:val="none"/>
                <w:lang w:val="en-US" w:eastAsia="zh-CN" w:bidi="ar"/>
              </w:rPr>
              <w:t>67410</w:t>
            </w:r>
            <w:r>
              <w:rPr>
                <w:rFonts w:hint="eastAsia" w:ascii="Tahoma" w:hAnsi="Tahoma" w:eastAsia="Tahoma" w:cs="Tahoma"/>
                <w:i w:val="0"/>
                <w:color w:val="548DD4" w:themeColor="text2" w:themeTint="99"/>
                <w:kern w:val="0"/>
                <w:sz w:val="20"/>
                <w:szCs w:val="20"/>
                <w:u w:val="none"/>
                <w:lang w:val="en-US" w:eastAsia="zh-CN" w:bidi="ar"/>
              </w:rPr>
              <w:t>0</w:t>
            </w:r>
            <w:r>
              <w:rPr>
                <w:rFonts w:hint="default" w:ascii="Tahoma" w:hAnsi="Tahoma" w:eastAsia="Tahoma" w:cs="Tahoma"/>
                <w:i w:val="0"/>
                <w:color w:val="548DD4" w:themeColor="text2" w:themeTint="99"/>
                <w:kern w:val="0"/>
                <w:sz w:val="20"/>
                <w:szCs w:val="20"/>
                <w:u w:val="none"/>
                <w:lang w:val="en-US" w:eastAsia="zh-CN" w:bidi="ar"/>
              </w:rPr>
              <w:t>20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kern w:val="0"/>
                <w:sz w:val="24"/>
                <w:szCs w:val="22"/>
                <w:lang w:val="en-US" w:eastAsia="zh-CN" w:bidi="zh-CN"/>
              </w:rPr>
            </w:pPr>
            <w:r>
              <w:rPr>
                <w:rFonts w:hint="eastAsia" w:ascii="宋体" w:hAnsi="宋体" w:eastAsia="宋体" w:cs="宋体"/>
                <w:i w:val="0"/>
                <w:color w:val="000000"/>
                <w:kern w:val="0"/>
                <w:sz w:val="20"/>
                <w:szCs w:val="20"/>
                <w:u w:val="none"/>
                <w:lang w:val="en-US" w:eastAsia="zh-CN" w:bidi="ar"/>
              </w:rPr>
              <w:t>毛泽东思想和中国特色社会主义理论体系概论</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Introduction to Mao Zedong Thought and the Theoretical System of Socialism with Chinese Characteristics</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67</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4.0</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64</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 xml:space="preserve">64 </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仿宋" w:hAnsi="仿宋" w:eastAsia="仿宋" w:cs="仿宋"/>
                <w:sz w:val="22"/>
                <w:szCs w:val="21"/>
                <w:lang w:val="zh-CN" w:eastAsia="zh-CN" w:bidi="zh-CN"/>
              </w:rPr>
            </w:pPr>
            <w:r>
              <w:rPr>
                <w:rFonts w:hint="eastAsia" w:ascii="宋体" w:hAnsi="宋体" w:eastAsia="宋体" w:cs="宋体"/>
                <w:i w:val="0"/>
                <w:color w:val="000000"/>
                <w:kern w:val="0"/>
                <w:sz w:val="20"/>
                <w:szCs w:val="20"/>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仿宋" w:hAnsi="仿宋" w:eastAsia="仿宋" w:cs="仿宋"/>
                <w:sz w:val="22"/>
                <w:szCs w:val="21"/>
                <w:lang w:val="zh-CN" w:eastAsia="zh-CN" w:bidi="zh-CN"/>
              </w:rPr>
            </w:pPr>
            <w:r>
              <w:rPr>
                <w:rFonts w:hint="default" w:ascii="Tahoma" w:hAnsi="Tahoma" w:eastAsia="Tahoma" w:cs="Tahoma"/>
                <w:i w:val="0"/>
                <w:color w:val="000000"/>
                <w:kern w:val="0"/>
                <w:sz w:val="20"/>
                <w:szCs w:val="20"/>
                <w:u w:val="none"/>
                <w:lang w:val="en-US" w:eastAsia="zh-CN" w:bidi="ar"/>
              </w:rPr>
              <w:t>3</w:t>
            </w:r>
          </w:p>
        </w:tc>
        <w:tc>
          <w:tcPr>
            <w:tcW w:w="27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35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仿宋" w:hAnsi="仿宋" w:eastAsia="仿宋" w:cs="仿宋"/>
                <w:sz w:val="22"/>
                <w:szCs w:val="21"/>
                <w:lang w:val="zh-CN" w:eastAsia="zh-CN" w:bidi="zh-CN"/>
              </w:rPr>
            </w:pPr>
            <w:r>
              <w:rPr>
                <w:rFonts w:hint="default" w:ascii="Tahoma" w:hAnsi="Tahoma" w:eastAsia="Tahoma" w:cs="Tahoma"/>
                <w:i w:val="0"/>
                <w:color w:val="548DD4" w:themeColor="text2" w:themeTint="99"/>
                <w:kern w:val="0"/>
                <w:sz w:val="20"/>
                <w:szCs w:val="20"/>
                <w:u w:val="none"/>
                <w:lang w:val="en-US" w:eastAsia="zh-CN" w:bidi="ar"/>
              </w:rPr>
              <w:t>67410030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eastAsia" w:ascii="宋体" w:hAnsi="宋体" w:eastAsia="宋体" w:cs="宋体"/>
                <w:i w:val="0"/>
                <w:color w:val="000000"/>
                <w:kern w:val="0"/>
                <w:sz w:val="20"/>
                <w:szCs w:val="20"/>
                <w:u w:val="none"/>
                <w:lang w:val="en-US" w:eastAsia="zh-CN" w:bidi="ar"/>
              </w:rPr>
              <w:t>中国近现代史纲要</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Outline of Chinese Modern History</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67</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2.5</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40</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 xml:space="preserve">40 </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仿宋" w:hAnsi="仿宋" w:eastAsia="仿宋" w:cs="仿宋"/>
                <w:sz w:val="22"/>
                <w:szCs w:val="21"/>
                <w:lang w:val="zh-CN" w:eastAsia="zh-CN" w:bidi="zh-CN"/>
              </w:rPr>
            </w:pPr>
            <w:r>
              <w:rPr>
                <w:rFonts w:hint="eastAsia" w:ascii="宋体" w:hAnsi="宋体" w:eastAsia="宋体" w:cs="宋体"/>
                <w:i w:val="0"/>
                <w:color w:val="000000"/>
                <w:kern w:val="0"/>
                <w:sz w:val="20"/>
                <w:szCs w:val="20"/>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仿宋" w:hAnsi="仿宋" w:eastAsia="仿宋" w:cs="仿宋"/>
                <w:sz w:val="22"/>
                <w:szCs w:val="21"/>
                <w:lang w:val="zh-CN" w:eastAsia="zh-CN" w:bidi="zh-CN"/>
              </w:rPr>
            </w:pPr>
            <w:r>
              <w:rPr>
                <w:rFonts w:hint="default" w:ascii="Tahoma" w:hAnsi="Tahoma" w:eastAsia="Tahoma" w:cs="Tahoma"/>
                <w:i w:val="0"/>
                <w:color w:val="000000"/>
                <w:kern w:val="0"/>
                <w:sz w:val="20"/>
                <w:szCs w:val="20"/>
                <w:u w:val="none"/>
                <w:lang w:val="en-US" w:eastAsia="zh-CN" w:bidi="ar"/>
              </w:rPr>
              <w:t>1</w:t>
            </w:r>
          </w:p>
        </w:tc>
        <w:tc>
          <w:tcPr>
            <w:tcW w:w="27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35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仿宋" w:hAnsi="仿宋" w:eastAsia="仿宋" w:cs="仿宋"/>
                <w:sz w:val="22"/>
                <w:szCs w:val="21"/>
                <w:lang w:val="zh-CN" w:eastAsia="zh-CN" w:bidi="zh-CN"/>
              </w:rPr>
            </w:pPr>
            <w:r>
              <w:rPr>
                <w:rFonts w:hint="default" w:ascii="Tahoma" w:hAnsi="Tahoma" w:eastAsia="Tahoma" w:cs="Tahoma"/>
                <w:i w:val="0"/>
                <w:color w:val="548DD4" w:themeColor="text2" w:themeTint="99"/>
                <w:kern w:val="0"/>
                <w:sz w:val="20"/>
                <w:szCs w:val="20"/>
                <w:u w:val="none"/>
                <w:lang w:val="en-US" w:eastAsia="zh-CN" w:bidi="ar"/>
              </w:rPr>
              <w:t>67410040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en-US" w:eastAsia="zh-CN" w:bidi="zh-CN"/>
              </w:rPr>
            </w:pPr>
            <w:r>
              <w:rPr>
                <w:rFonts w:hint="eastAsia" w:ascii="宋体" w:hAnsi="宋体" w:eastAsia="宋体" w:cs="宋体"/>
                <w:i w:val="0"/>
                <w:color w:val="000000"/>
                <w:kern w:val="0"/>
                <w:sz w:val="20"/>
                <w:szCs w:val="20"/>
                <w:u w:val="none"/>
                <w:lang w:val="en-US" w:eastAsia="zh-CN" w:bidi="ar"/>
              </w:rPr>
              <w:t>思想道德修养与法律基础</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Ideological and Moral Cultivation </w:t>
            </w:r>
            <w:r>
              <w:rPr>
                <w:rFonts w:hint="eastAsia" w:ascii="宋体" w:hAnsi="宋体" w:eastAsia="宋体" w:cs="宋体"/>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 xml:space="preserve"> Basic Law</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67</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2.5</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40</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 xml:space="preserve">40 </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仿宋" w:hAnsi="仿宋" w:eastAsia="仿宋" w:cs="仿宋"/>
                <w:sz w:val="22"/>
                <w:szCs w:val="21"/>
                <w:lang w:val="zh-CN" w:eastAsia="zh-CN" w:bidi="zh-CN"/>
              </w:rPr>
            </w:pPr>
            <w:r>
              <w:rPr>
                <w:rFonts w:hint="eastAsia" w:ascii="宋体" w:hAnsi="宋体" w:eastAsia="宋体" w:cs="宋体"/>
                <w:i w:val="0"/>
                <w:color w:val="000000"/>
                <w:kern w:val="0"/>
                <w:sz w:val="20"/>
                <w:szCs w:val="20"/>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仿宋" w:hAnsi="仿宋" w:eastAsia="仿宋" w:cs="仿宋"/>
                <w:sz w:val="22"/>
                <w:szCs w:val="21"/>
                <w:lang w:val="zh-CN" w:eastAsia="zh-CN" w:bidi="zh-CN"/>
              </w:rPr>
            </w:pPr>
            <w:r>
              <w:rPr>
                <w:rFonts w:hint="default" w:ascii="Tahoma" w:hAnsi="Tahoma" w:eastAsia="Tahoma" w:cs="Tahoma"/>
                <w:i w:val="0"/>
                <w:color w:val="000000"/>
                <w:kern w:val="0"/>
                <w:sz w:val="20"/>
                <w:szCs w:val="20"/>
                <w:u w:val="none"/>
                <w:lang w:val="en-US" w:eastAsia="zh-CN" w:bidi="ar"/>
              </w:rPr>
              <w:t>2</w:t>
            </w:r>
          </w:p>
        </w:tc>
        <w:tc>
          <w:tcPr>
            <w:tcW w:w="27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35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仿宋" w:hAnsi="仿宋" w:eastAsia="仿宋" w:cs="仿宋"/>
                <w:color w:val="548DD4" w:themeColor="text2" w:themeTint="99"/>
                <w:sz w:val="22"/>
                <w:szCs w:val="21"/>
                <w:lang w:val="zh-CN" w:eastAsia="zh-CN" w:bidi="zh-CN"/>
              </w:rPr>
            </w:pPr>
            <w:r>
              <w:rPr>
                <w:rFonts w:hint="default" w:ascii="Tahoma" w:hAnsi="Tahoma" w:eastAsia="Tahoma" w:cs="Tahoma"/>
                <w:i w:val="0"/>
                <w:color w:val="548DD4" w:themeColor="text2" w:themeTint="99"/>
                <w:kern w:val="0"/>
                <w:sz w:val="20"/>
                <w:szCs w:val="20"/>
                <w:u w:val="none"/>
                <w:lang w:val="en-US" w:eastAsia="zh-CN" w:bidi="ar"/>
              </w:rPr>
              <w:t>67410051</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kern w:val="0"/>
                <w:sz w:val="24"/>
                <w:szCs w:val="22"/>
                <w:lang w:val="en-US" w:eastAsia="zh-CN" w:bidi="zh-CN"/>
              </w:rPr>
            </w:pPr>
            <w:r>
              <w:rPr>
                <w:rFonts w:hint="eastAsia" w:ascii="宋体" w:hAnsi="宋体" w:eastAsia="宋体" w:cs="宋体"/>
                <w:i w:val="0"/>
                <w:color w:val="000000"/>
                <w:kern w:val="0"/>
                <w:sz w:val="20"/>
                <w:szCs w:val="20"/>
                <w:u w:val="none"/>
                <w:lang w:val="en-US" w:eastAsia="zh-CN" w:bidi="ar"/>
              </w:rPr>
              <w:t>思想政治理论课实践教学（</w:t>
            </w:r>
            <w:r>
              <w:rPr>
                <w:rFonts w:hint="default" w:ascii="Times New Roman" w:hAnsi="Times New Roman" w:eastAsia="宋体" w:cs="Times New Roman"/>
                <w:i w:val="0"/>
                <w:color w:val="000000"/>
                <w:kern w:val="0"/>
                <w:sz w:val="20"/>
                <w:szCs w:val="20"/>
                <w:u w:val="none"/>
                <w:lang w:val="en-US" w:eastAsia="zh-CN" w:bidi="ar"/>
              </w:rPr>
              <w:t>1</w:t>
            </w:r>
            <w:r>
              <w:rPr>
                <w:rFonts w:hint="eastAsia" w:ascii="宋体" w:hAnsi="宋体" w:eastAsia="宋体"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Practical Teaching of Ideological and Political Theory </w:t>
            </w:r>
            <w:r>
              <w:rPr>
                <w:rFonts w:hint="eastAsia" w:ascii="宋体" w:hAnsi="宋体" w:eastAsia="宋体" w:cs="宋体"/>
                <w:i w:val="0"/>
                <w:color w:val="000000"/>
                <w:kern w:val="0"/>
                <w:sz w:val="20"/>
                <w:szCs w:val="20"/>
                <w:u w:val="none"/>
                <w:lang w:val="en-US" w:eastAsia="zh-CN" w:bidi="ar"/>
              </w:rPr>
              <w:t>Ⅰ</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67</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1.0</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16</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 xml:space="preserve">16 </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仿宋" w:hAnsi="仿宋" w:eastAsia="仿宋" w:cs="仿宋"/>
                <w:sz w:val="22"/>
                <w:szCs w:val="21"/>
                <w:lang w:val="zh-CN" w:eastAsia="zh-CN" w:bidi="zh-CN"/>
              </w:rPr>
            </w:pPr>
            <w:r>
              <w:rPr>
                <w:rFonts w:hint="eastAsia" w:ascii="宋体" w:hAnsi="宋体" w:eastAsia="宋体" w:cs="宋体"/>
                <w:i w:val="0"/>
                <w:color w:val="000000"/>
                <w:kern w:val="0"/>
                <w:sz w:val="20"/>
                <w:szCs w:val="20"/>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仿宋" w:hAnsi="仿宋" w:eastAsia="仿宋" w:cs="仿宋"/>
                <w:sz w:val="22"/>
                <w:szCs w:val="21"/>
                <w:lang w:val="zh-CN" w:eastAsia="zh-CN" w:bidi="zh-CN"/>
              </w:rPr>
            </w:pPr>
            <w:r>
              <w:rPr>
                <w:rFonts w:hint="default" w:ascii="Tahoma" w:hAnsi="Tahoma" w:eastAsia="Tahoma" w:cs="Tahoma"/>
                <w:i w:val="0"/>
                <w:color w:val="000000"/>
                <w:kern w:val="0"/>
                <w:sz w:val="20"/>
                <w:szCs w:val="20"/>
                <w:u w:val="none"/>
                <w:lang w:val="en-US" w:eastAsia="zh-CN" w:bidi="ar"/>
              </w:rPr>
              <w:t>2</w:t>
            </w:r>
          </w:p>
        </w:tc>
        <w:tc>
          <w:tcPr>
            <w:tcW w:w="27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35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r>
      <w:tr>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sz w:val="22"/>
                <w:szCs w:val="21"/>
                <w:lang w:val="zh-CN" w:eastAsia="zh-CN" w:bidi="zh-CN"/>
              </w:rPr>
            </w:pPr>
            <w:r>
              <w:rPr>
                <w:rFonts w:hint="default" w:ascii="Tahoma" w:hAnsi="Tahoma" w:eastAsia="Tahoma" w:cs="Tahoma"/>
                <w:i w:val="0"/>
                <w:color w:val="548DD4" w:themeColor="text2" w:themeTint="99"/>
                <w:kern w:val="0"/>
                <w:sz w:val="20"/>
                <w:szCs w:val="20"/>
                <w:u w:val="none"/>
                <w:lang w:val="en-US" w:eastAsia="zh-CN" w:bidi="ar"/>
              </w:rPr>
              <w:t>67410052</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en-US" w:eastAsia="zh-CN" w:bidi="zh-CN"/>
              </w:rPr>
            </w:pPr>
            <w:r>
              <w:rPr>
                <w:rFonts w:hint="eastAsia" w:ascii="宋体" w:hAnsi="宋体" w:eastAsia="宋体" w:cs="宋体"/>
                <w:i w:val="0"/>
                <w:color w:val="000000"/>
                <w:kern w:val="0"/>
                <w:sz w:val="20"/>
                <w:szCs w:val="20"/>
                <w:u w:val="none"/>
                <w:lang w:val="en-US" w:eastAsia="zh-CN" w:bidi="ar"/>
              </w:rPr>
              <w:t>思想政治理论课实践教学（</w:t>
            </w:r>
            <w:r>
              <w:rPr>
                <w:rFonts w:hint="default" w:ascii="Times New Roman" w:hAnsi="Times New Roman" w:eastAsia="宋体" w:cs="Times New Roman"/>
                <w:i w:val="0"/>
                <w:color w:val="000000"/>
                <w:kern w:val="0"/>
                <w:sz w:val="20"/>
                <w:szCs w:val="20"/>
                <w:u w:val="none"/>
                <w:lang w:val="en-US" w:eastAsia="zh-CN" w:bidi="ar"/>
              </w:rPr>
              <w:t>2</w:t>
            </w:r>
            <w:r>
              <w:rPr>
                <w:rFonts w:hint="eastAsia" w:ascii="宋体" w:hAnsi="宋体" w:eastAsia="宋体"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Practical Teaching of Ideological and Political Theory </w:t>
            </w:r>
            <w:r>
              <w:rPr>
                <w:rFonts w:hint="eastAsia" w:ascii="宋体" w:hAnsi="宋体" w:eastAsia="宋体" w:cs="宋体"/>
                <w:i w:val="0"/>
                <w:color w:val="000000"/>
                <w:kern w:val="0"/>
                <w:sz w:val="20"/>
                <w:szCs w:val="20"/>
                <w:u w:val="none"/>
                <w:lang w:val="en-US" w:eastAsia="zh-CN" w:bidi="ar"/>
              </w:rPr>
              <w:t>Ⅱ</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67</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1.0</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16</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 xml:space="preserve">16 </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 w:hAnsi="仿宋" w:eastAsia="仿宋" w:cs="仿宋"/>
                <w:sz w:val="22"/>
                <w:szCs w:val="21"/>
                <w:lang w:val="zh-CN" w:eastAsia="zh-CN" w:bidi="zh-CN"/>
              </w:rPr>
            </w:pPr>
            <w:r>
              <w:rPr>
                <w:rFonts w:hint="eastAsia" w:ascii="宋体" w:hAnsi="宋体" w:eastAsia="宋体" w:cs="宋体"/>
                <w:i w:val="0"/>
                <w:color w:val="000000"/>
                <w:kern w:val="0"/>
                <w:sz w:val="20"/>
                <w:szCs w:val="20"/>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sz w:val="22"/>
                <w:szCs w:val="21"/>
                <w:lang w:val="zh-CN" w:eastAsia="zh-CN" w:bidi="zh-CN"/>
              </w:rPr>
            </w:pPr>
            <w:r>
              <w:rPr>
                <w:rFonts w:hint="default" w:ascii="Tahoma" w:hAnsi="Tahoma" w:eastAsia="Tahoma" w:cs="Tahoma"/>
                <w:i w:val="0"/>
                <w:color w:val="000000"/>
                <w:kern w:val="0"/>
                <w:sz w:val="20"/>
                <w:szCs w:val="20"/>
                <w:u w:val="none"/>
                <w:lang w:val="en-US" w:eastAsia="zh-CN" w:bidi="ar"/>
              </w:rPr>
              <w:t>4</w:t>
            </w:r>
          </w:p>
        </w:tc>
        <w:tc>
          <w:tcPr>
            <w:tcW w:w="27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35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548DD4" w:themeColor="text2" w:themeTint="99"/>
                <w:kern w:val="0"/>
                <w:sz w:val="20"/>
                <w:szCs w:val="20"/>
                <w:u w:val="none"/>
                <w:lang w:val="en-US" w:eastAsia="zh-CN" w:bidi="ar"/>
              </w:rPr>
              <w:t>67410061</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en-US" w:eastAsia="zh-CN" w:bidi="zh-CN"/>
              </w:rPr>
            </w:pPr>
            <w:r>
              <w:rPr>
                <w:rFonts w:hint="eastAsia" w:ascii="宋体" w:hAnsi="宋体" w:eastAsia="宋体" w:cs="宋体"/>
                <w:i w:val="0"/>
                <w:color w:val="000000"/>
                <w:kern w:val="0"/>
                <w:sz w:val="20"/>
                <w:szCs w:val="20"/>
                <w:u w:val="none"/>
                <w:lang w:val="en-US" w:eastAsia="zh-CN" w:bidi="ar"/>
              </w:rPr>
              <w:t>形势与政策（</w:t>
            </w:r>
            <w:r>
              <w:rPr>
                <w:rFonts w:hint="default" w:ascii="Times New Roman" w:hAnsi="Times New Roman" w:eastAsia="宋体" w:cs="Times New Roman"/>
                <w:i w:val="0"/>
                <w:color w:val="000000"/>
                <w:kern w:val="0"/>
                <w:sz w:val="20"/>
                <w:szCs w:val="20"/>
                <w:u w:val="none"/>
                <w:lang w:val="en-US" w:eastAsia="zh-CN" w:bidi="ar"/>
              </w:rPr>
              <w:t>1</w:t>
            </w:r>
            <w:r>
              <w:rPr>
                <w:rFonts w:hint="eastAsia" w:ascii="宋体" w:hAnsi="宋体" w:eastAsia="宋体"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Current Situation and Policy </w:t>
            </w:r>
            <w:r>
              <w:rPr>
                <w:rFonts w:hint="eastAsia" w:ascii="宋体" w:hAnsi="宋体" w:eastAsia="宋体" w:cs="宋体"/>
                <w:i w:val="0"/>
                <w:color w:val="000000"/>
                <w:kern w:val="0"/>
                <w:sz w:val="20"/>
                <w:szCs w:val="20"/>
                <w:u w:val="none"/>
                <w:lang w:val="en-US" w:eastAsia="zh-CN" w:bidi="ar"/>
              </w:rPr>
              <w:t>Ⅰ</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67</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0.25</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8</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 xml:space="preserve">8 </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 w:hAnsi="仿宋" w:eastAsia="仿宋" w:cs="仿宋"/>
                <w:sz w:val="22"/>
                <w:szCs w:val="21"/>
                <w:lang w:val="zh-CN" w:eastAsia="zh-CN" w:bidi="zh-CN"/>
              </w:rPr>
            </w:pPr>
            <w:r>
              <w:rPr>
                <w:rFonts w:hint="eastAsia" w:ascii="宋体" w:hAnsi="宋体" w:eastAsia="宋体" w:cs="宋体"/>
                <w:i w:val="0"/>
                <w:color w:val="000000"/>
                <w:kern w:val="0"/>
                <w:sz w:val="20"/>
                <w:szCs w:val="20"/>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sz w:val="22"/>
                <w:szCs w:val="21"/>
                <w:lang w:val="zh-CN" w:eastAsia="zh-CN" w:bidi="zh-CN"/>
              </w:rPr>
            </w:pPr>
            <w:r>
              <w:rPr>
                <w:rFonts w:hint="default" w:ascii="Tahoma" w:hAnsi="Tahoma" w:eastAsia="Tahoma" w:cs="Tahoma"/>
                <w:i w:val="0"/>
                <w:color w:val="000000"/>
                <w:kern w:val="0"/>
                <w:sz w:val="20"/>
                <w:szCs w:val="20"/>
                <w:u w:val="none"/>
                <w:lang w:val="en-US" w:eastAsia="zh-CN" w:bidi="ar"/>
              </w:rPr>
              <w:t>1</w:t>
            </w:r>
          </w:p>
        </w:tc>
        <w:tc>
          <w:tcPr>
            <w:tcW w:w="27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35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548DD4" w:themeColor="text2" w:themeTint="99"/>
                <w:kern w:val="0"/>
                <w:sz w:val="20"/>
                <w:szCs w:val="20"/>
                <w:u w:val="none"/>
                <w:lang w:val="en-US" w:eastAsia="zh-CN" w:bidi="ar"/>
              </w:rPr>
              <w:t>67410062</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en-US" w:eastAsia="zh-CN" w:bidi="zh-CN"/>
              </w:rPr>
            </w:pPr>
            <w:r>
              <w:rPr>
                <w:rFonts w:hint="eastAsia" w:ascii="宋体" w:hAnsi="宋体" w:eastAsia="宋体" w:cs="宋体"/>
                <w:i w:val="0"/>
                <w:color w:val="000000"/>
                <w:kern w:val="0"/>
                <w:sz w:val="20"/>
                <w:szCs w:val="20"/>
                <w:u w:val="none"/>
                <w:lang w:val="en-US" w:eastAsia="zh-CN" w:bidi="ar"/>
              </w:rPr>
              <w:t>形势与政策（</w:t>
            </w:r>
            <w:r>
              <w:rPr>
                <w:rFonts w:hint="default" w:ascii="Times New Roman" w:hAnsi="Times New Roman" w:eastAsia="宋体" w:cs="Times New Roman"/>
                <w:i w:val="0"/>
                <w:color w:val="000000"/>
                <w:kern w:val="0"/>
                <w:sz w:val="20"/>
                <w:szCs w:val="20"/>
                <w:u w:val="none"/>
                <w:lang w:val="en-US" w:eastAsia="zh-CN" w:bidi="ar"/>
              </w:rPr>
              <w:t>2</w:t>
            </w:r>
            <w:r>
              <w:rPr>
                <w:rFonts w:hint="eastAsia" w:ascii="宋体" w:hAnsi="宋体" w:eastAsia="宋体"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Current Situation and Policy </w:t>
            </w:r>
            <w:r>
              <w:rPr>
                <w:rFonts w:hint="eastAsia" w:ascii="宋体" w:hAnsi="宋体" w:eastAsia="宋体" w:cs="宋体"/>
                <w:i w:val="0"/>
                <w:color w:val="000000"/>
                <w:kern w:val="0"/>
                <w:sz w:val="20"/>
                <w:szCs w:val="20"/>
                <w:u w:val="none"/>
                <w:lang w:val="en-US" w:eastAsia="zh-CN" w:bidi="ar"/>
              </w:rPr>
              <w:t>Ⅱ</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67</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0.25</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8</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 xml:space="preserve">8 </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 w:hAnsi="仿宋" w:eastAsia="仿宋" w:cs="仿宋"/>
                <w:sz w:val="22"/>
                <w:szCs w:val="21"/>
                <w:lang w:val="zh-CN" w:eastAsia="zh-CN" w:bidi="zh-CN"/>
              </w:rPr>
            </w:pPr>
            <w:r>
              <w:rPr>
                <w:rFonts w:hint="eastAsia" w:ascii="宋体" w:hAnsi="宋体" w:eastAsia="宋体" w:cs="宋体"/>
                <w:i w:val="0"/>
                <w:color w:val="000000"/>
                <w:kern w:val="0"/>
                <w:sz w:val="20"/>
                <w:szCs w:val="20"/>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sz w:val="22"/>
                <w:szCs w:val="21"/>
                <w:lang w:val="zh-CN" w:eastAsia="zh-CN" w:bidi="zh-CN"/>
              </w:rPr>
            </w:pPr>
            <w:r>
              <w:rPr>
                <w:rFonts w:hint="default" w:ascii="Tahoma" w:hAnsi="Tahoma" w:eastAsia="Tahoma" w:cs="Tahoma"/>
                <w:i w:val="0"/>
                <w:color w:val="000000"/>
                <w:kern w:val="0"/>
                <w:sz w:val="20"/>
                <w:szCs w:val="20"/>
                <w:u w:val="none"/>
                <w:lang w:val="en-US" w:eastAsia="zh-CN" w:bidi="ar"/>
              </w:rPr>
              <w:t>2</w:t>
            </w:r>
          </w:p>
        </w:tc>
        <w:tc>
          <w:tcPr>
            <w:tcW w:w="27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35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548DD4" w:themeColor="text2" w:themeTint="99"/>
                <w:kern w:val="0"/>
                <w:sz w:val="20"/>
                <w:szCs w:val="20"/>
                <w:u w:val="none"/>
                <w:lang w:val="en-US" w:eastAsia="zh-CN" w:bidi="ar"/>
              </w:rPr>
              <w:t>67410063</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en-US" w:eastAsia="zh-CN" w:bidi="zh-CN"/>
              </w:rPr>
            </w:pPr>
            <w:r>
              <w:rPr>
                <w:rFonts w:hint="eastAsia" w:ascii="宋体" w:hAnsi="宋体" w:eastAsia="宋体" w:cs="宋体"/>
                <w:i w:val="0"/>
                <w:color w:val="000000"/>
                <w:kern w:val="0"/>
                <w:sz w:val="20"/>
                <w:szCs w:val="20"/>
                <w:u w:val="none"/>
                <w:lang w:val="en-US" w:eastAsia="zh-CN" w:bidi="ar"/>
              </w:rPr>
              <w:t>形势与政策（</w:t>
            </w:r>
            <w:r>
              <w:rPr>
                <w:rFonts w:hint="default" w:ascii="Times New Roman" w:hAnsi="Times New Roman" w:eastAsia="宋体" w:cs="Times New Roman"/>
                <w:i w:val="0"/>
                <w:color w:val="000000"/>
                <w:kern w:val="0"/>
                <w:sz w:val="20"/>
                <w:szCs w:val="20"/>
                <w:u w:val="none"/>
                <w:lang w:val="en-US" w:eastAsia="zh-CN" w:bidi="ar"/>
              </w:rPr>
              <w:t>3</w:t>
            </w:r>
            <w:r>
              <w:rPr>
                <w:rFonts w:hint="eastAsia" w:ascii="宋体" w:hAnsi="宋体" w:eastAsia="宋体"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Current Situation and Policy III</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67</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0.25</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8</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 xml:space="preserve">8 </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 w:hAnsi="仿宋" w:eastAsia="仿宋" w:cs="仿宋"/>
                <w:sz w:val="22"/>
                <w:szCs w:val="21"/>
                <w:lang w:val="zh-CN" w:eastAsia="zh-CN" w:bidi="zh-CN"/>
              </w:rPr>
            </w:pPr>
            <w:r>
              <w:rPr>
                <w:rFonts w:hint="eastAsia" w:ascii="宋体" w:hAnsi="宋体" w:eastAsia="宋体" w:cs="宋体"/>
                <w:i w:val="0"/>
                <w:color w:val="000000"/>
                <w:kern w:val="0"/>
                <w:sz w:val="20"/>
                <w:szCs w:val="20"/>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sz w:val="22"/>
                <w:szCs w:val="21"/>
                <w:lang w:val="zh-CN" w:eastAsia="zh-CN" w:bidi="zh-CN"/>
              </w:rPr>
            </w:pPr>
            <w:r>
              <w:rPr>
                <w:rFonts w:hint="default" w:ascii="Tahoma" w:hAnsi="Tahoma" w:eastAsia="Tahoma" w:cs="Tahoma"/>
                <w:i w:val="0"/>
                <w:color w:val="000000"/>
                <w:kern w:val="0"/>
                <w:sz w:val="20"/>
                <w:szCs w:val="20"/>
                <w:u w:val="none"/>
                <w:lang w:val="en-US" w:eastAsia="zh-CN" w:bidi="ar"/>
              </w:rPr>
              <w:t>3</w:t>
            </w:r>
          </w:p>
        </w:tc>
        <w:tc>
          <w:tcPr>
            <w:tcW w:w="27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35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548DD4" w:themeColor="text2" w:themeTint="99"/>
                <w:kern w:val="0"/>
                <w:sz w:val="20"/>
                <w:szCs w:val="20"/>
                <w:u w:val="none"/>
                <w:lang w:val="en-US" w:eastAsia="zh-CN" w:bidi="ar"/>
              </w:rPr>
              <w:t>67410064</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en-US" w:eastAsia="zh-CN" w:bidi="zh-CN"/>
              </w:rPr>
            </w:pPr>
            <w:r>
              <w:rPr>
                <w:rFonts w:hint="eastAsia" w:ascii="宋体" w:hAnsi="宋体" w:eastAsia="宋体" w:cs="宋体"/>
                <w:i w:val="0"/>
                <w:color w:val="000000"/>
                <w:kern w:val="0"/>
                <w:sz w:val="20"/>
                <w:szCs w:val="20"/>
                <w:u w:val="none"/>
                <w:lang w:val="en-US" w:eastAsia="zh-CN" w:bidi="ar"/>
              </w:rPr>
              <w:t>形势与政策（</w:t>
            </w:r>
            <w:r>
              <w:rPr>
                <w:rFonts w:hint="default" w:ascii="Times New Roman" w:hAnsi="Times New Roman" w:eastAsia="宋体" w:cs="Times New Roman"/>
                <w:i w:val="0"/>
                <w:color w:val="000000"/>
                <w:kern w:val="0"/>
                <w:sz w:val="20"/>
                <w:szCs w:val="20"/>
                <w:u w:val="none"/>
                <w:lang w:val="en-US" w:eastAsia="zh-CN" w:bidi="ar"/>
              </w:rPr>
              <w:t>4</w:t>
            </w:r>
            <w:r>
              <w:rPr>
                <w:rFonts w:hint="eastAsia" w:ascii="宋体" w:hAnsi="宋体" w:eastAsia="宋体"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Current Situation and Policy IV</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67</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0.25</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8</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 xml:space="preserve">8 </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 w:hAnsi="仿宋" w:eastAsia="仿宋" w:cs="仿宋"/>
                <w:sz w:val="22"/>
                <w:szCs w:val="21"/>
                <w:lang w:val="zh-CN" w:eastAsia="zh-CN" w:bidi="zh-CN"/>
              </w:rPr>
            </w:pPr>
            <w:r>
              <w:rPr>
                <w:rFonts w:hint="eastAsia" w:ascii="宋体" w:hAnsi="宋体" w:eastAsia="宋体" w:cs="宋体"/>
                <w:i w:val="0"/>
                <w:color w:val="000000"/>
                <w:kern w:val="0"/>
                <w:sz w:val="20"/>
                <w:szCs w:val="20"/>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sz w:val="22"/>
                <w:szCs w:val="21"/>
                <w:lang w:val="zh-CN" w:eastAsia="zh-CN" w:bidi="zh-CN"/>
              </w:rPr>
            </w:pPr>
            <w:r>
              <w:rPr>
                <w:rFonts w:hint="default" w:ascii="Tahoma" w:hAnsi="Tahoma" w:eastAsia="Tahoma" w:cs="Tahoma"/>
                <w:i w:val="0"/>
                <w:color w:val="000000"/>
                <w:kern w:val="0"/>
                <w:sz w:val="20"/>
                <w:szCs w:val="20"/>
                <w:u w:val="none"/>
                <w:lang w:val="en-US" w:eastAsia="zh-CN" w:bidi="ar"/>
              </w:rPr>
              <w:t>4</w:t>
            </w:r>
          </w:p>
        </w:tc>
        <w:tc>
          <w:tcPr>
            <w:tcW w:w="27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35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6</w:t>
            </w:r>
            <w:r>
              <w:rPr>
                <w:rFonts w:hint="default" w:ascii="Tahoma" w:hAnsi="Tahoma" w:eastAsia="Tahoma" w:cs="Tahoma"/>
                <w:i w:val="0"/>
                <w:color w:val="548DD4" w:themeColor="text2" w:themeTint="99"/>
                <w:kern w:val="0"/>
                <w:sz w:val="20"/>
                <w:szCs w:val="20"/>
                <w:u w:val="none"/>
                <w:lang w:val="en-US" w:eastAsia="zh-CN" w:bidi="ar"/>
              </w:rPr>
              <w:t>7410065</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en-US" w:eastAsia="zh-CN" w:bidi="zh-CN"/>
              </w:rPr>
            </w:pPr>
            <w:r>
              <w:rPr>
                <w:rFonts w:hint="eastAsia" w:ascii="宋体" w:hAnsi="宋体" w:eastAsia="宋体" w:cs="宋体"/>
                <w:i w:val="0"/>
                <w:color w:val="000000"/>
                <w:kern w:val="0"/>
                <w:sz w:val="20"/>
                <w:szCs w:val="20"/>
                <w:u w:val="none"/>
                <w:lang w:val="en-US" w:eastAsia="zh-CN" w:bidi="ar"/>
              </w:rPr>
              <w:t>形势与政策（</w:t>
            </w:r>
            <w:r>
              <w:rPr>
                <w:rFonts w:hint="default" w:ascii="Times New Roman" w:hAnsi="Times New Roman" w:eastAsia="宋体" w:cs="Times New Roman"/>
                <w:i w:val="0"/>
                <w:color w:val="000000"/>
                <w:kern w:val="0"/>
                <w:sz w:val="20"/>
                <w:szCs w:val="20"/>
                <w:u w:val="none"/>
                <w:lang w:val="en-US" w:eastAsia="zh-CN" w:bidi="ar"/>
              </w:rPr>
              <w:t>5</w:t>
            </w:r>
            <w:r>
              <w:rPr>
                <w:rFonts w:hint="eastAsia" w:ascii="宋体" w:hAnsi="宋体" w:eastAsia="宋体"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Current Situation and Policy V</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67</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0.25</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8</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 xml:space="preserve">8 </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 w:hAnsi="仿宋" w:eastAsia="仿宋" w:cs="仿宋"/>
                <w:sz w:val="22"/>
                <w:szCs w:val="21"/>
                <w:lang w:val="zh-CN" w:eastAsia="zh-CN" w:bidi="zh-CN"/>
              </w:rPr>
            </w:pPr>
            <w:r>
              <w:rPr>
                <w:rFonts w:hint="eastAsia" w:ascii="宋体" w:hAnsi="宋体" w:eastAsia="宋体" w:cs="宋体"/>
                <w:i w:val="0"/>
                <w:color w:val="000000"/>
                <w:kern w:val="0"/>
                <w:sz w:val="20"/>
                <w:szCs w:val="20"/>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sz w:val="22"/>
                <w:szCs w:val="21"/>
                <w:lang w:val="zh-CN" w:eastAsia="zh-CN" w:bidi="zh-CN"/>
              </w:rPr>
            </w:pPr>
            <w:r>
              <w:rPr>
                <w:rFonts w:hint="default" w:ascii="Tahoma" w:hAnsi="Tahoma" w:eastAsia="Tahoma" w:cs="Tahoma"/>
                <w:i w:val="0"/>
                <w:color w:val="000000"/>
                <w:kern w:val="0"/>
                <w:sz w:val="20"/>
                <w:szCs w:val="20"/>
                <w:u w:val="none"/>
                <w:lang w:val="en-US" w:eastAsia="zh-CN" w:bidi="ar"/>
              </w:rPr>
              <w:t>5</w:t>
            </w:r>
          </w:p>
        </w:tc>
        <w:tc>
          <w:tcPr>
            <w:tcW w:w="27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35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548DD4" w:themeColor="text2" w:themeTint="99"/>
                <w:kern w:val="0"/>
                <w:sz w:val="20"/>
                <w:szCs w:val="20"/>
                <w:u w:val="none"/>
                <w:lang w:val="en-US" w:eastAsia="zh-CN" w:bidi="ar"/>
              </w:rPr>
              <w:t>67410066</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en-US" w:eastAsia="zh-CN" w:bidi="zh-CN"/>
              </w:rPr>
            </w:pPr>
            <w:r>
              <w:rPr>
                <w:rFonts w:hint="eastAsia" w:ascii="宋体" w:hAnsi="宋体" w:eastAsia="宋体" w:cs="宋体"/>
                <w:i w:val="0"/>
                <w:color w:val="000000"/>
                <w:kern w:val="0"/>
                <w:sz w:val="20"/>
                <w:szCs w:val="20"/>
                <w:u w:val="none"/>
                <w:lang w:val="en-US" w:eastAsia="zh-CN" w:bidi="ar"/>
              </w:rPr>
              <w:t>形势与政策（</w:t>
            </w:r>
            <w:r>
              <w:rPr>
                <w:rFonts w:hint="default" w:ascii="Times New Roman" w:hAnsi="Times New Roman" w:eastAsia="宋体" w:cs="Times New Roman"/>
                <w:i w:val="0"/>
                <w:color w:val="000000"/>
                <w:kern w:val="0"/>
                <w:sz w:val="20"/>
                <w:szCs w:val="20"/>
                <w:u w:val="none"/>
                <w:lang w:val="en-US" w:eastAsia="zh-CN" w:bidi="ar"/>
              </w:rPr>
              <w:t>6</w:t>
            </w:r>
            <w:r>
              <w:rPr>
                <w:rFonts w:hint="eastAsia" w:ascii="宋体" w:hAnsi="宋体" w:eastAsia="宋体"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Current Situation and Policy VI</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67</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0.25</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8</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 xml:space="preserve">8 </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 w:hAnsi="仿宋" w:eastAsia="仿宋" w:cs="仿宋"/>
                <w:sz w:val="22"/>
                <w:szCs w:val="21"/>
                <w:lang w:val="zh-CN" w:eastAsia="zh-CN" w:bidi="zh-CN"/>
              </w:rPr>
            </w:pPr>
            <w:r>
              <w:rPr>
                <w:rFonts w:hint="eastAsia" w:ascii="宋体" w:hAnsi="宋体" w:eastAsia="宋体" w:cs="宋体"/>
                <w:i w:val="0"/>
                <w:color w:val="000000"/>
                <w:kern w:val="0"/>
                <w:sz w:val="20"/>
                <w:szCs w:val="20"/>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sz w:val="22"/>
                <w:szCs w:val="21"/>
                <w:lang w:val="zh-CN" w:eastAsia="zh-CN" w:bidi="zh-CN"/>
              </w:rPr>
            </w:pPr>
            <w:r>
              <w:rPr>
                <w:rFonts w:hint="default" w:ascii="Tahoma" w:hAnsi="Tahoma" w:eastAsia="Tahoma" w:cs="Tahoma"/>
                <w:i w:val="0"/>
                <w:color w:val="000000"/>
                <w:kern w:val="0"/>
                <w:sz w:val="20"/>
                <w:szCs w:val="20"/>
                <w:u w:val="none"/>
                <w:lang w:val="en-US" w:eastAsia="zh-CN" w:bidi="ar"/>
              </w:rPr>
              <w:t>6</w:t>
            </w:r>
          </w:p>
        </w:tc>
        <w:tc>
          <w:tcPr>
            <w:tcW w:w="27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35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548DD4" w:themeColor="text2" w:themeTint="99"/>
                <w:kern w:val="0"/>
                <w:sz w:val="20"/>
                <w:szCs w:val="20"/>
                <w:u w:val="none"/>
                <w:lang w:val="en-US" w:eastAsia="zh-CN" w:bidi="ar"/>
              </w:rPr>
              <w:t>67410067</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en-US" w:eastAsia="zh-CN" w:bidi="zh-CN"/>
              </w:rPr>
            </w:pPr>
            <w:r>
              <w:rPr>
                <w:rFonts w:hint="eastAsia" w:ascii="宋体" w:hAnsi="宋体" w:eastAsia="宋体" w:cs="宋体"/>
                <w:i w:val="0"/>
                <w:color w:val="000000"/>
                <w:kern w:val="0"/>
                <w:sz w:val="20"/>
                <w:szCs w:val="20"/>
                <w:u w:val="none"/>
                <w:lang w:val="en-US" w:eastAsia="zh-CN" w:bidi="ar"/>
              </w:rPr>
              <w:t>形势与政策（</w:t>
            </w:r>
            <w:r>
              <w:rPr>
                <w:rFonts w:hint="default" w:ascii="Times New Roman" w:hAnsi="Times New Roman" w:eastAsia="宋体" w:cs="Times New Roman"/>
                <w:i w:val="0"/>
                <w:color w:val="000000"/>
                <w:kern w:val="0"/>
                <w:sz w:val="20"/>
                <w:szCs w:val="20"/>
                <w:u w:val="none"/>
                <w:lang w:val="en-US" w:eastAsia="zh-CN" w:bidi="ar"/>
              </w:rPr>
              <w:t>7</w:t>
            </w:r>
            <w:r>
              <w:rPr>
                <w:rFonts w:hint="eastAsia" w:ascii="宋体" w:hAnsi="宋体" w:eastAsia="宋体"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Current Situation and Policy VII</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67</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0.25</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8</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 xml:space="preserve">8 </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 w:hAnsi="仿宋" w:eastAsia="仿宋" w:cs="仿宋"/>
                <w:sz w:val="22"/>
                <w:szCs w:val="21"/>
                <w:lang w:val="zh-CN" w:eastAsia="zh-CN" w:bidi="zh-CN"/>
              </w:rPr>
            </w:pPr>
            <w:r>
              <w:rPr>
                <w:rFonts w:hint="eastAsia" w:ascii="宋体" w:hAnsi="宋体" w:eastAsia="宋体" w:cs="宋体"/>
                <w:i w:val="0"/>
                <w:color w:val="000000"/>
                <w:kern w:val="0"/>
                <w:sz w:val="20"/>
                <w:szCs w:val="20"/>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sz w:val="22"/>
                <w:szCs w:val="21"/>
                <w:lang w:val="zh-CN" w:eastAsia="zh-CN" w:bidi="zh-CN"/>
              </w:rPr>
            </w:pPr>
            <w:r>
              <w:rPr>
                <w:rFonts w:hint="default" w:ascii="Tahoma" w:hAnsi="Tahoma" w:eastAsia="Tahoma" w:cs="Tahoma"/>
                <w:i w:val="0"/>
                <w:color w:val="000000"/>
                <w:kern w:val="0"/>
                <w:sz w:val="20"/>
                <w:szCs w:val="20"/>
                <w:u w:val="none"/>
                <w:lang w:val="en-US" w:eastAsia="zh-CN" w:bidi="ar"/>
              </w:rPr>
              <w:t>7</w:t>
            </w:r>
          </w:p>
        </w:tc>
        <w:tc>
          <w:tcPr>
            <w:tcW w:w="27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35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548DD4" w:themeColor="text2" w:themeTint="99"/>
                <w:kern w:val="0"/>
                <w:sz w:val="20"/>
                <w:szCs w:val="20"/>
                <w:u w:val="none"/>
                <w:lang w:val="en-US" w:eastAsia="zh-CN" w:bidi="ar"/>
              </w:rPr>
              <w:t>67410068</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en-US" w:eastAsia="zh-CN" w:bidi="zh-CN"/>
              </w:rPr>
            </w:pPr>
            <w:r>
              <w:rPr>
                <w:rFonts w:hint="eastAsia" w:ascii="宋体" w:hAnsi="宋体" w:eastAsia="宋体" w:cs="宋体"/>
                <w:i w:val="0"/>
                <w:color w:val="000000"/>
                <w:kern w:val="0"/>
                <w:sz w:val="20"/>
                <w:szCs w:val="20"/>
                <w:u w:val="none"/>
                <w:lang w:val="en-US" w:eastAsia="zh-CN" w:bidi="ar"/>
              </w:rPr>
              <w:t>形势与政策（</w:t>
            </w:r>
            <w:r>
              <w:rPr>
                <w:rFonts w:hint="default" w:ascii="Times New Roman" w:hAnsi="Times New Roman" w:eastAsia="宋体" w:cs="Times New Roman"/>
                <w:i w:val="0"/>
                <w:color w:val="000000"/>
                <w:kern w:val="0"/>
                <w:sz w:val="20"/>
                <w:szCs w:val="20"/>
                <w:u w:val="none"/>
                <w:lang w:val="en-US" w:eastAsia="zh-CN" w:bidi="ar"/>
              </w:rPr>
              <w:t>8</w:t>
            </w:r>
            <w:r>
              <w:rPr>
                <w:rFonts w:hint="eastAsia" w:ascii="宋体" w:hAnsi="宋体" w:eastAsia="宋体"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Current Situation and Policy VIII</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67</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0.25</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8</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 xml:space="preserve">8 </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 w:hAnsi="仿宋" w:eastAsia="仿宋" w:cs="仿宋"/>
                <w:sz w:val="22"/>
                <w:szCs w:val="21"/>
                <w:lang w:val="zh-CN" w:eastAsia="zh-CN" w:bidi="zh-CN"/>
              </w:rPr>
            </w:pPr>
            <w:r>
              <w:rPr>
                <w:rFonts w:hint="eastAsia" w:ascii="宋体" w:hAnsi="宋体" w:eastAsia="宋体" w:cs="宋体"/>
                <w:i w:val="0"/>
                <w:color w:val="000000"/>
                <w:kern w:val="0"/>
                <w:sz w:val="20"/>
                <w:szCs w:val="20"/>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sz w:val="22"/>
                <w:szCs w:val="21"/>
                <w:lang w:val="zh-CN" w:eastAsia="zh-CN" w:bidi="zh-CN"/>
              </w:rPr>
            </w:pPr>
            <w:r>
              <w:rPr>
                <w:rFonts w:hint="default" w:ascii="Tahoma" w:hAnsi="Tahoma" w:eastAsia="Tahoma" w:cs="Tahoma"/>
                <w:i w:val="0"/>
                <w:color w:val="000000"/>
                <w:kern w:val="0"/>
                <w:sz w:val="20"/>
                <w:szCs w:val="20"/>
                <w:u w:val="none"/>
                <w:lang w:val="en-US" w:eastAsia="zh-CN" w:bidi="ar"/>
              </w:rPr>
              <w:t>8</w:t>
            </w:r>
          </w:p>
        </w:tc>
        <w:tc>
          <w:tcPr>
            <w:tcW w:w="27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35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en-US" w:eastAsia="zh-CN" w:bidi="zh-CN"/>
              </w:rPr>
            </w:pPr>
            <w:r>
              <w:rPr>
                <w:rFonts w:hint="default" w:ascii="Tahoma" w:hAnsi="Tahoma" w:eastAsia="Tahoma" w:cs="Tahoma"/>
                <w:i w:val="0"/>
                <w:color w:val="548DD4" w:themeColor="text2" w:themeTint="99"/>
                <w:kern w:val="0"/>
                <w:sz w:val="20"/>
                <w:szCs w:val="20"/>
                <w:u w:val="none"/>
                <w:lang w:val="en-US" w:eastAsia="zh-CN" w:bidi="ar"/>
              </w:rPr>
              <w:t>0741</w:t>
            </w:r>
            <w:r>
              <w:rPr>
                <w:rFonts w:hint="eastAsia" w:ascii="Tahoma" w:hAnsi="Tahoma" w:eastAsia="Tahoma" w:cs="Tahoma"/>
                <w:i w:val="0"/>
                <w:color w:val="548DD4" w:themeColor="text2" w:themeTint="99"/>
                <w:kern w:val="0"/>
                <w:sz w:val="20"/>
                <w:szCs w:val="20"/>
                <w:u w:val="none"/>
                <w:lang w:val="en-US" w:eastAsia="zh-CN" w:bidi="ar"/>
              </w:rPr>
              <w:t>0011</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en-US" w:eastAsia="zh-CN" w:bidi="zh-CN"/>
              </w:rPr>
            </w:pPr>
            <w:r>
              <w:rPr>
                <w:rFonts w:hint="eastAsia" w:ascii="宋体" w:hAnsi="宋体" w:eastAsia="宋体" w:cs="宋体"/>
                <w:i w:val="0"/>
                <w:color w:val="000000"/>
                <w:kern w:val="0"/>
                <w:sz w:val="20"/>
                <w:szCs w:val="20"/>
                <w:u w:val="none"/>
                <w:lang w:val="en-US" w:eastAsia="zh-CN" w:bidi="ar"/>
              </w:rPr>
              <w:t>大学英语</w:t>
            </w:r>
            <w:r>
              <w:rPr>
                <w:rFonts w:hint="default" w:ascii="Times New Roman" w:hAnsi="Times New Roman" w:eastAsia="宋体" w:cs="Times New Roman"/>
                <w:i w:val="0"/>
                <w:color w:val="000000"/>
                <w:kern w:val="0"/>
                <w:sz w:val="20"/>
                <w:szCs w:val="20"/>
                <w:u w:val="none"/>
                <w:lang w:val="en-US" w:eastAsia="zh-CN" w:bidi="ar"/>
              </w:rPr>
              <w:t>A</w:t>
            </w:r>
            <w:r>
              <w:rPr>
                <w:rFonts w:hint="eastAsia" w:ascii="宋体" w:hAnsi="宋体" w:eastAsia="宋体" w:cs="宋体"/>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1</w:t>
            </w:r>
            <w:r>
              <w:rPr>
                <w:rFonts w:hint="eastAsia" w:ascii="宋体" w:hAnsi="宋体" w:eastAsia="宋体"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College English A </w:t>
            </w:r>
            <w:r>
              <w:rPr>
                <w:rFonts w:hint="eastAsia" w:ascii="宋体" w:hAnsi="宋体" w:eastAsia="宋体" w:cs="宋体"/>
                <w:i w:val="0"/>
                <w:color w:val="000000"/>
                <w:kern w:val="0"/>
                <w:sz w:val="20"/>
                <w:szCs w:val="20"/>
                <w:u w:val="none"/>
                <w:lang w:val="en-US" w:eastAsia="zh-CN" w:bidi="ar"/>
              </w:rPr>
              <w:t>Ⅰ</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07</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3.0</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48</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 xml:space="preserve">48 </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 w:hAnsi="仿宋" w:eastAsia="仿宋" w:cs="仿宋"/>
                <w:sz w:val="22"/>
                <w:szCs w:val="21"/>
                <w:lang w:val="zh-CN" w:eastAsia="zh-CN" w:bidi="zh-CN"/>
              </w:rPr>
            </w:pPr>
            <w:r>
              <w:rPr>
                <w:rFonts w:hint="eastAsia" w:ascii="宋体" w:hAnsi="宋体" w:eastAsia="宋体" w:cs="宋体"/>
                <w:i w:val="0"/>
                <w:color w:val="000000"/>
                <w:kern w:val="0"/>
                <w:sz w:val="20"/>
                <w:szCs w:val="20"/>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sz w:val="22"/>
                <w:szCs w:val="21"/>
                <w:lang w:val="zh-CN" w:eastAsia="zh-CN" w:bidi="zh-CN"/>
              </w:rPr>
            </w:pPr>
            <w:r>
              <w:rPr>
                <w:rFonts w:hint="default" w:ascii="Tahoma" w:hAnsi="Tahoma" w:eastAsia="Tahoma" w:cs="Tahoma"/>
                <w:i w:val="0"/>
                <w:color w:val="000000"/>
                <w:kern w:val="0"/>
                <w:sz w:val="20"/>
                <w:szCs w:val="20"/>
                <w:u w:val="none"/>
                <w:lang w:val="en-US" w:eastAsia="zh-CN" w:bidi="ar"/>
              </w:rPr>
              <w:t>1</w:t>
            </w:r>
          </w:p>
        </w:tc>
        <w:tc>
          <w:tcPr>
            <w:tcW w:w="27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35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548DD4" w:themeColor="text2" w:themeTint="99"/>
                <w:kern w:val="0"/>
                <w:sz w:val="20"/>
                <w:szCs w:val="20"/>
                <w:u w:val="none"/>
                <w:lang w:val="en-US" w:eastAsia="zh-CN" w:bidi="ar"/>
              </w:rPr>
              <w:t>0741</w:t>
            </w:r>
            <w:r>
              <w:rPr>
                <w:rFonts w:hint="eastAsia" w:ascii="Tahoma" w:hAnsi="Tahoma" w:eastAsia="Tahoma" w:cs="Tahoma"/>
                <w:i w:val="0"/>
                <w:color w:val="548DD4" w:themeColor="text2" w:themeTint="99"/>
                <w:kern w:val="0"/>
                <w:sz w:val="20"/>
                <w:szCs w:val="20"/>
                <w:u w:val="none"/>
                <w:lang w:val="en-US" w:eastAsia="zh-CN" w:bidi="ar"/>
              </w:rPr>
              <w:t>001</w:t>
            </w:r>
            <w:r>
              <w:rPr>
                <w:rFonts w:hint="default" w:ascii="Tahoma" w:hAnsi="Tahoma" w:eastAsia="Tahoma" w:cs="Tahoma"/>
                <w:i w:val="0"/>
                <w:color w:val="548DD4" w:themeColor="text2" w:themeTint="99"/>
                <w:kern w:val="0"/>
                <w:sz w:val="20"/>
                <w:szCs w:val="20"/>
                <w:u w:val="none"/>
                <w:lang w:val="en-US" w:eastAsia="zh-CN" w:bidi="ar"/>
              </w:rPr>
              <w:t>2</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en-US" w:eastAsia="zh-CN" w:bidi="zh-CN"/>
              </w:rPr>
            </w:pPr>
            <w:r>
              <w:rPr>
                <w:rFonts w:hint="eastAsia" w:ascii="宋体" w:hAnsi="宋体" w:eastAsia="宋体" w:cs="宋体"/>
                <w:i w:val="0"/>
                <w:color w:val="000000"/>
                <w:kern w:val="0"/>
                <w:sz w:val="20"/>
                <w:szCs w:val="20"/>
                <w:u w:val="none"/>
                <w:lang w:val="en-US" w:eastAsia="zh-CN" w:bidi="ar"/>
              </w:rPr>
              <w:t>大学英语</w:t>
            </w:r>
            <w:r>
              <w:rPr>
                <w:rFonts w:hint="default" w:ascii="Times New Roman" w:hAnsi="Times New Roman" w:eastAsia="宋体" w:cs="Times New Roman"/>
                <w:i w:val="0"/>
                <w:color w:val="000000"/>
                <w:kern w:val="0"/>
                <w:sz w:val="20"/>
                <w:szCs w:val="20"/>
                <w:u w:val="none"/>
                <w:lang w:val="en-US" w:eastAsia="zh-CN" w:bidi="ar"/>
              </w:rPr>
              <w:t>A</w:t>
            </w:r>
            <w:r>
              <w:rPr>
                <w:rFonts w:hint="eastAsia" w:ascii="宋体" w:hAnsi="宋体" w:eastAsia="宋体" w:cs="宋体"/>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2</w:t>
            </w:r>
            <w:r>
              <w:rPr>
                <w:rFonts w:hint="eastAsia" w:ascii="宋体" w:hAnsi="宋体" w:eastAsia="宋体"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College English A </w:t>
            </w:r>
            <w:r>
              <w:rPr>
                <w:rFonts w:hint="eastAsia" w:ascii="宋体" w:hAnsi="宋体" w:eastAsia="宋体" w:cs="宋体"/>
                <w:i w:val="0"/>
                <w:color w:val="000000"/>
                <w:kern w:val="0"/>
                <w:sz w:val="20"/>
                <w:szCs w:val="20"/>
                <w:u w:val="none"/>
                <w:lang w:val="en-US" w:eastAsia="zh-CN" w:bidi="ar"/>
              </w:rPr>
              <w:t>Ⅱ</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07</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3.0</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000000"/>
                <w:kern w:val="0"/>
                <w:sz w:val="20"/>
                <w:szCs w:val="20"/>
                <w:u w:val="none"/>
                <w:lang w:val="en-US" w:eastAsia="zh-CN" w:bidi="ar"/>
              </w:rPr>
              <w:t>48</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 xml:space="preserve">48 </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 w:hAnsi="仿宋" w:eastAsia="仿宋" w:cs="仿宋"/>
                <w:sz w:val="22"/>
                <w:szCs w:val="21"/>
                <w:lang w:val="zh-CN" w:eastAsia="zh-CN" w:bidi="zh-CN"/>
              </w:rPr>
            </w:pPr>
            <w:r>
              <w:rPr>
                <w:rFonts w:hint="eastAsia" w:ascii="宋体" w:hAnsi="宋体" w:eastAsia="宋体" w:cs="宋体"/>
                <w:i w:val="0"/>
                <w:color w:val="000000"/>
                <w:kern w:val="0"/>
                <w:sz w:val="20"/>
                <w:szCs w:val="20"/>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sz w:val="22"/>
                <w:szCs w:val="21"/>
                <w:lang w:val="zh-CN" w:eastAsia="zh-CN" w:bidi="zh-CN"/>
              </w:rPr>
            </w:pPr>
            <w:r>
              <w:rPr>
                <w:rFonts w:hint="default" w:ascii="Tahoma" w:hAnsi="Tahoma" w:eastAsia="Tahoma" w:cs="Tahoma"/>
                <w:i w:val="0"/>
                <w:color w:val="000000"/>
                <w:kern w:val="0"/>
                <w:sz w:val="20"/>
                <w:szCs w:val="20"/>
                <w:u w:val="none"/>
                <w:lang w:val="en-US" w:eastAsia="zh-CN" w:bidi="ar"/>
              </w:rPr>
              <w:t>2</w:t>
            </w:r>
          </w:p>
        </w:tc>
        <w:tc>
          <w:tcPr>
            <w:tcW w:w="27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35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 w:cs="仿宋"/>
                <w:sz w:val="24"/>
                <w:szCs w:val="22"/>
                <w:lang w:val="en-US" w:eastAsia="zh-CN" w:bidi="zh-CN"/>
              </w:rPr>
            </w:pPr>
            <w:r>
              <w:rPr>
                <w:rFonts w:hint="default" w:ascii="Tahoma" w:hAnsi="Tahoma" w:eastAsia="Tahoma" w:cs="Tahoma"/>
                <w:i w:val="0"/>
                <w:color w:val="548DD4" w:themeColor="text2" w:themeTint="99"/>
                <w:kern w:val="0"/>
                <w:sz w:val="20"/>
                <w:szCs w:val="20"/>
                <w:u w:val="none"/>
                <w:lang w:val="en-US" w:eastAsia="zh-CN" w:bidi="ar"/>
              </w:rPr>
              <w:t>0741</w:t>
            </w:r>
            <w:r>
              <w:rPr>
                <w:rFonts w:hint="eastAsia" w:ascii="Tahoma" w:hAnsi="Tahoma" w:eastAsia="Tahoma" w:cs="Tahoma"/>
                <w:i w:val="0"/>
                <w:color w:val="548DD4" w:themeColor="text2" w:themeTint="99"/>
                <w:kern w:val="0"/>
                <w:sz w:val="20"/>
                <w:szCs w:val="20"/>
                <w:u w:val="none"/>
                <w:lang w:val="en-US" w:eastAsia="zh-CN" w:bidi="ar"/>
              </w:rPr>
              <w:t>0013</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仿宋" w:hAnsi="仿宋" w:eastAsia="仿宋" w:cs="仿宋"/>
                <w:sz w:val="22"/>
                <w:szCs w:val="21"/>
                <w:lang w:val="en-US" w:eastAsia="zh-CN" w:bidi="zh-CN"/>
              </w:rPr>
            </w:pPr>
            <w:r>
              <w:rPr>
                <w:rFonts w:hint="eastAsia" w:ascii="宋体" w:hAnsi="宋体" w:eastAsia="宋体" w:cs="宋体"/>
                <w:i w:val="0"/>
                <w:color w:val="000000"/>
                <w:kern w:val="0"/>
                <w:sz w:val="20"/>
                <w:szCs w:val="20"/>
                <w:u w:val="none"/>
                <w:lang w:val="en-US" w:eastAsia="zh-CN" w:bidi="ar"/>
              </w:rPr>
              <w:t>大学英语</w:t>
            </w:r>
            <w:r>
              <w:rPr>
                <w:rFonts w:hint="default" w:ascii="Times New Roman" w:hAnsi="Times New Roman" w:eastAsia="宋体" w:cs="Times New Roman"/>
                <w:i w:val="0"/>
                <w:color w:val="000000"/>
                <w:kern w:val="0"/>
                <w:sz w:val="20"/>
                <w:szCs w:val="20"/>
                <w:u w:val="none"/>
                <w:lang w:val="en-US" w:eastAsia="zh-CN" w:bidi="ar"/>
              </w:rPr>
              <w:t>A</w:t>
            </w:r>
            <w:r>
              <w:rPr>
                <w:rFonts w:hint="eastAsia" w:ascii="宋体" w:hAnsi="宋体" w:eastAsia="宋体" w:cs="宋体"/>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3</w:t>
            </w:r>
            <w:r>
              <w:rPr>
                <w:rFonts w:hint="eastAsia" w:ascii="宋体" w:hAnsi="宋体" w:eastAsia="宋体"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College English A </w:t>
            </w:r>
            <w:r>
              <w:rPr>
                <w:rFonts w:hint="eastAsia" w:ascii="宋体" w:hAnsi="宋体" w:eastAsia="宋体" w:cs="宋体"/>
                <w:i w:val="0"/>
                <w:color w:val="000000"/>
                <w:kern w:val="0"/>
                <w:sz w:val="20"/>
                <w:szCs w:val="20"/>
                <w:u w:val="none"/>
                <w:lang w:val="en-US" w:eastAsia="zh-CN" w:bidi="ar"/>
              </w:rPr>
              <w:t>Ⅲ</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仿宋" w:hAnsi="仿宋" w:eastAsia="仿宋" w:cs="仿宋"/>
                <w:sz w:val="22"/>
                <w:szCs w:val="21"/>
                <w:lang w:val="zh-CN" w:eastAsia="zh-CN" w:bidi="zh-CN"/>
              </w:rPr>
            </w:pPr>
            <w:r>
              <w:rPr>
                <w:rFonts w:hint="default" w:ascii="Tahoma" w:hAnsi="Tahoma" w:eastAsia="Tahoma" w:cs="Tahoma"/>
                <w:i w:val="0"/>
                <w:color w:val="000000"/>
                <w:kern w:val="0"/>
                <w:sz w:val="20"/>
                <w:szCs w:val="20"/>
                <w:u w:val="none"/>
                <w:lang w:val="en-US" w:eastAsia="zh-CN" w:bidi="ar"/>
              </w:rPr>
              <w:t>07</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3.0</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48</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 xml:space="preserve">48 </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仿宋" w:hAnsi="仿宋" w:eastAsia="仿宋" w:cs="仿宋"/>
                <w:sz w:val="22"/>
                <w:szCs w:val="21"/>
                <w:lang w:val="zh-CN" w:eastAsia="zh-CN" w:bidi="zh-CN"/>
              </w:rPr>
            </w:pPr>
            <w:r>
              <w:rPr>
                <w:rFonts w:hint="eastAsia" w:ascii="宋体" w:hAnsi="宋体" w:eastAsia="宋体" w:cs="宋体"/>
                <w:i w:val="0"/>
                <w:color w:val="000000"/>
                <w:kern w:val="0"/>
                <w:sz w:val="20"/>
                <w:szCs w:val="20"/>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仿宋" w:hAnsi="仿宋" w:eastAsia="仿宋" w:cs="仿宋"/>
                <w:sz w:val="22"/>
                <w:szCs w:val="21"/>
                <w:lang w:val="zh-CN" w:eastAsia="zh-CN" w:bidi="zh-CN"/>
              </w:rPr>
            </w:pPr>
            <w:r>
              <w:rPr>
                <w:rFonts w:hint="default" w:ascii="Tahoma" w:hAnsi="Tahoma" w:eastAsia="Tahoma" w:cs="Tahoma"/>
                <w:i w:val="0"/>
                <w:color w:val="000000"/>
                <w:kern w:val="0"/>
                <w:sz w:val="20"/>
                <w:szCs w:val="20"/>
                <w:u w:val="none"/>
                <w:lang w:val="en-US" w:eastAsia="zh-CN" w:bidi="ar"/>
              </w:rPr>
              <w:t>3</w:t>
            </w:r>
          </w:p>
        </w:tc>
        <w:tc>
          <w:tcPr>
            <w:tcW w:w="27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35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 w:cs="仿宋"/>
                <w:sz w:val="24"/>
                <w:szCs w:val="22"/>
                <w:lang w:val="en-US" w:eastAsia="zh-CN" w:bidi="zh-CN"/>
              </w:rPr>
            </w:pPr>
            <w:r>
              <w:rPr>
                <w:rFonts w:hint="default" w:ascii="Tahoma" w:hAnsi="Tahoma" w:eastAsia="Tahoma" w:cs="Tahoma"/>
                <w:i w:val="0"/>
                <w:color w:val="548DD4" w:themeColor="text2" w:themeTint="99"/>
                <w:kern w:val="0"/>
                <w:sz w:val="20"/>
                <w:szCs w:val="20"/>
                <w:u w:val="none"/>
                <w:lang w:val="en-US" w:eastAsia="zh-CN" w:bidi="ar"/>
              </w:rPr>
              <w:t>0741</w:t>
            </w:r>
            <w:r>
              <w:rPr>
                <w:rFonts w:hint="eastAsia" w:ascii="Tahoma" w:hAnsi="Tahoma" w:eastAsia="Tahoma" w:cs="Tahoma"/>
                <w:i w:val="0"/>
                <w:color w:val="548DD4" w:themeColor="text2" w:themeTint="99"/>
                <w:kern w:val="0"/>
                <w:sz w:val="20"/>
                <w:szCs w:val="20"/>
                <w:u w:val="none"/>
                <w:lang w:val="en-US" w:eastAsia="zh-CN" w:bidi="ar"/>
              </w:rPr>
              <w:t>0014</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eastAsia" w:ascii="宋体" w:hAnsi="宋体" w:eastAsia="宋体" w:cs="宋体"/>
                <w:i w:val="0"/>
                <w:color w:val="000000"/>
                <w:kern w:val="0"/>
                <w:sz w:val="20"/>
                <w:szCs w:val="20"/>
                <w:u w:val="none"/>
                <w:lang w:val="en-US" w:eastAsia="zh-CN" w:bidi="ar"/>
              </w:rPr>
              <w:t>大学英语</w:t>
            </w:r>
            <w:r>
              <w:rPr>
                <w:rFonts w:hint="default" w:ascii="Times New Roman" w:hAnsi="Times New Roman" w:eastAsia="宋体" w:cs="Times New Roman"/>
                <w:i w:val="0"/>
                <w:color w:val="000000"/>
                <w:kern w:val="0"/>
                <w:sz w:val="20"/>
                <w:szCs w:val="20"/>
                <w:u w:val="none"/>
                <w:lang w:val="en-US" w:eastAsia="zh-CN" w:bidi="ar"/>
              </w:rPr>
              <w:t>A</w:t>
            </w:r>
            <w:r>
              <w:rPr>
                <w:rFonts w:hint="eastAsia" w:ascii="宋体" w:hAnsi="宋体" w:eastAsia="宋体" w:cs="宋体"/>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4</w:t>
            </w:r>
            <w:r>
              <w:rPr>
                <w:rFonts w:hint="eastAsia" w:ascii="宋体" w:hAnsi="宋体" w:eastAsia="宋体"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College English A </w:t>
            </w:r>
            <w:r>
              <w:rPr>
                <w:rFonts w:hint="eastAsia" w:ascii="宋体" w:hAnsi="宋体" w:eastAsia="宋体" w:cs="宋体"/>
                <w:i w:val="0"/>
                <w:color w:val="000000"/>
                <w:kern w:val="0"/>
                <w:sz w:val="20"/>
                <w:szCs w:val="20"/>
                <w:u w:val="none"/>
                <w:lang w:val="en-US" w:eastAsia="zh-CN" w:bidi="ar"/>
              </w:rPr>
              <w:t>Ⅳ</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仿宋" w:hAnsi="仿宋" w:eastAsia="仿宋" w:cs="仿宋"/>
                <w:sz w:val="22"/>
                <w:szCs w:val="21"/>
                <w:lang w:val="zh-CN" w:eastAsia="zh-CN" w:bidi="zh-CN"/>
              </w:rPr>
            </w:pPr>
            <w:r>
              <w:rPr>
                <w:rFonts w:hint="default" w:ascii="Tahoma" w:hAnsi="Tahoma" w:eastAsia="Tahoma" w:cs="Tahoma"/>
                <w:i w:val="0"/>
                <w:color w:val="000000"/>
                <w:kern w:val="0"/>
                <w:sz w:val="20"/>
                <w:szCs w:val="20"/>
                <w:u w:val="none"/>
                <w:lang w:val="en-US" w:eastAsia="zh-CN" w:bidi="ar"/>
              </w:rPr>
              <w:t>07</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3.0</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48</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 xml:space="preserve">48 </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000000"/>
                <w:kern w:val="0"/>
                <w:sz w:val="20"/>
                <w:szCs w:val="20"/>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仿宋" w:hAnsi="仿宋" w:eastAsia="仿宋" w:cs="仿宋"/>
                <w:sz w:val="22"/>
                <w:szCs w:val="21"/>
                <w:lang w:val="zh-CN" w:eastAsia="zh-CN" w:bidi="zh-CN"/>
              </w:rPr>
            </w:pPr>
            <w:r>
              <w:rPr>
                <w:rFonts w:hint="eastAsia" w:ascii="宋体" w:hAnsi="宋体" w:eastAsia="宋体" w:cs="宋体"/>
                <w:i w:val="0"/>
                <w:color w:val="000000"/>
                <w:kern w:val="0"/>
                <w:sz w:val="20"/>
                <w:szCs w:val="20"/>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仿宋" w:hAnsi="仿宋" w:eastAsia="仿宋" w:cs="仿宋"/>
                <w:sz w:val="22"/>
                <w:szCs w:val="21"/>
                <w:lang w:val="zh-CN" w:eastAsia="zh-CN" w:bidi="zh-CN"/>
              </w:rPr>
            </w:pPr>
            <w:r>
              <w:rPr>
                <w:rFonts w:hint="default" w:ascii="Tahoma" w:hAnsi="Tahoma" w:eastAsia="Tahoma" w:cs="Tahoma"/>
                <w:i w:val="0"/>
                <w:color w:val="000000"/>
                <w:kern w:val="0"/>
                <w:sz w:val="20"/>
                <w:szCs w:val="20"/>
                <w:u w:val="none"/>
                <w:lang w:val="en-US" w:eastAsia="zh-CN" w:bidi="ar"/>
              </w:rPr>
              <w:t>4</w:t>
            </w:r>
          </w:p>
        </w:tc>
        <w:tc>
          <w:tcPr>
            <w:tcW w:w="27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35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default" w:ascii="Tahoma" w:hAnsi="Tahoma" w:eastAsia="Tahoma" w:cs="Tahoma"/>
                <w:i w:val="0"/>
                <w:color w:val="548DD4" w:themeColor="text2" w:themeTint="99"/>
                <w:kern w:val="0"/>
                <w:sz w:val="20"/>
                <w:szCs w:val="20"/>
                <w:u w:val="none"/>
                <w:lang w:val="en-US" w:eastAsia="zh-CN" w:bidi="ar"/>
              </w:rPr>
              <w:t>13413101</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sz w:val="24"/>
                <w:szCs w:val="22"/>
                <w:lang w:val="zh-CN" w:eastAsia="zh-CN" w:bidi="zh-CN"/>
              </w:rPr>
            </w:pPr>
            <w:r>
              <w:rPr>
                <w:rFonts w:hint="eastAsia" w:ascii="宋体" w:hAnsi="宋体" w:eastAsia="宋体" w:cs="宋体"/>
                <w:i w:val="0"/>
                <w:color w:val="000000"/>
                <w:kern w:val="0"/>
                <w:sz w:val="20"/>
                <w:szCs w:val="20"/>
                <w:u w:val="none"/>
                <w:lang w:val="en-US" w:eastAsia="zh-CN" w:bidi="ar"/>
              </w:rPr>
              <w:t>体育（</w:t>
            </w:r>
            <w:r>
              <w:rPr>
                <w:rFonts w:hint="default" w:ascii="Times New Roman" w:hAnsi="Times New Roman" w:eastAsia="宋体" w:cs="Times New Roman"/>
                <w:i w:val="0"/>
                <w:color w:val="000000"/>
                <w:kern w:val="0"/>
                <w:sz w:val="20"/>
                <w:szCs w:val="20"/>
                <w:u w:val="none"/>
                <w:lang w:val="en-US" w:eastAsia="zh-CN" w:bidi="ar"/>
              </w:rPr>
              <w:t>1</w:t>
            </w:r>
            <w:r>
              <w:rPr>
                <w:rFonts w:hint="eastAsia" w:ascii="宋体" w:hAnsi="宋体" w:eastAsia="宋体"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Physical Education </w:t>
            </w:r>
            <w:r>
              <w:rPr>
                <w:rFonts w:hint="eastAsia" w:ascii="宋体" w:hAnsi="宋体" w:eastAsia="宋体" w:cs="宋体"/>
                <w:i w:val="0"/>
                <w:color w:val="000000"/>
                <w:kern w:val="0"/>
                <w:sz w:val="20"/>
                <w:szCs w:val="20"/>
                <w:u w:val="none"/>
                <w:lang w:val="en-US" w:eastAsia="zh-CN" w:bidi="ar"/>
              </w:rPr>
              <w:t>Ⅰ</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仿宋" w:hAnsi="仿宋" w:eastAsia="仿宋" w:cs="仿宋"/>
                <w:sz w:val="22"/>
                <w:szCs w:val="21"/>
                <w:lang w:val="zh-CN" w:eastAsia="zh-CN" w:bidi="zh-CN"/>
              </w:rPr>
            </w:pPr>
            <w:r>
              <w:rPr>
                <w:rFonts w:hint="default" w:ascii="Tahoma" w:hAnsi="Tahoma" w:eastAsia="Tahoma" w:cs="Tahoma"/>
                <w:i w:val="0"/>
                <w:color w:val="000000"/>
                <w:kern w:val="0"/>
                <w:sz w:val="20"/>
                <w:szCs w:val="20"/>
                <w:u w:val="none"/>
                <w:lang w:val="en-US" w:eastAsia="zh-CN" w:bidi="ar"/>
              </w:rPr>
              <w:t>13</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color w:val="auto"/>
                <w:sz w:val="24"/>
                <w:szCs w:val="22"/>
                <w:lang w:val="zh-CN" w:eastAsia="zh-CN" w:bidi="zh-CN"/>
              </w:rPr>
            </w:pPr>
            <w:r>
              <w:rPr>
                <w:rFonts w:hint="default" w:ascii="Tahoma" w:hAnsi="Tahoma" w:eastAsia="Tahoma" w:cs="Tahoma"/>
                <w:i w:val="0"/>
                <w:color w:val="auto"/>
                <w:kern w:val="0"/>
                <w:sz w:val="20"/>
                <w:szCs w:val="20"/>
                <w:u w:val="none"/>
                <w:lang w:val="en-US" w:eastAsia="zh-CN" w:bidi="ar"/>
              </w:rPr>
              <w:t>1.0</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color w:val="auto"/>
                <w:sz w:val="24"/>
                <w:szCs w:val="22"/>
                <w:lang w:val="zh-CN" w:eastAsia="zh-CN" w:bidi="zh-CN"/>
              </w:rPr>
            </w:pPr>
            <w:r>
              <w:rPr>
                <w:rFonts w:hint="default" w:ascii="Tahoma" w:hAnsi="Tahoma" w:eastAsia="Tahoma" w:cs="Tahoma"/>
                <w:i w:val="0"/>
                <w:color w:val="auto"/>
                <w:kern w:val="0"/>
                <w:sz w:val="20"/>
                <w:szCs w:val="20"/>
                <w:u w:val="none"/>
                <w:lang w:val="en-US" w:eastAsia="zh-CN" w:bidi="ar"/>
              </w:rPr>
              <w:t>32</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color w:val="auto"/>
                <w:sz w:val="24"/>
                <w:szCs w:val="22"/>
                <w:lang w:val="zh-CN" w:eastAsia="zh-CN" w:bidi="zh-CN"/>
              </w:rPr>
            </w:pPr>
            <w:r>
              <w:rPr>
                <w:rFonts w:hint="default" w:ascii="Tahoma" w:hAnsi="Tahoma" w:eastAsia="Tahoma" w:cs="Tahoma"/>
                <w:i w:val="0"/>
                <w:color w:val="auto"/>
                <w:kern w:val="0"/>
                <w:sz w:val="20"/>
                <w:szCs w:val="20"/>
                <w:u w:val="none"/>
                <w:lang w:val="en-US" w:eastAsia="zh-CN" w:bidi="ar"/>
              </w:rPr>
              <w:t>/</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color w:val="auto"/>
                <w:sz w:val="24"/>
                <w:szCs w:val="22"/>
                <w:lang w:val="zh-CN" w:eastAsia="zh-CN" w:bidi="zh-CN"/>
              </w:rPr>
            </w:pPr>
            <w:r>
              <w:rPr>
                <w:rFonts w:hint="default" w:ascii="Tahoma" w:hAnsi="Tahoma" w:eastAsia="Tahoma" w:cs="Tahoma"/>
                <w:i w:val="0"/>
                <w:color w:val="auto"/>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Times New Roman" w:hAnsi="Times New Roman" w:eastAsia="仿宋" w:cs="仿宋"/>
                <w:color w:val="auto"/>
                <w:sz w:val="24"/>
                <w:szCs w:val="22"/>
                <w:lang w:val="zh-CN" w:eastAsia="zh-CN" w:bidi="zh-CN"/>
              </w:rPr>
            </w:pPr>
            <w:r>
              <w:rPr>
                <w:rFonts w:hint="default" w:ascii="Tahoma" w:hAnsi="Tahoma" w:eastAsia="Tahoma" w:cs="Tahoma"/>
                <w:i w:val="0"/>
                <w:color w:val="auto"/>
                <w:kern w:val="0"/>
                <w:sz w:val="20"/>
                <w:szCs w:val="20"/>
                <w:u w:val="none"/>
                <w:lang w:val="en-US" w:eastAsia="zh-CN" w:bidi="ar"/>
              </w:rPr>
              <w:t>32</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仿宋" w:hAnsi="仿宋" w:eastAsia="仿宋" w:cs="仿宋"/>
                <w:color w:val="auto"/>
                <w:sz w:val="22"/>
                <w:szCs w:val="21"/>
                <w:lang w:val="zh-CN" w:eastAsia="zh-CN" w:bidi="zh-CN"/>
              </w:rPr>
            </w:pPr>
            <w:r>
              <w:rPr>
                <w:rFonts w:hint="eastAsia" w:ascii="宋体" w:hAnsi="宋体" w:eastAsia="宋体" w:cs="宋体"/>
                <w:i w:val="0"/>
                <w:color w:val="auto"/>
                <w:kern w:val="0"/>
                <w:sz w:val="20"/>
                <w:szCs w:val="20"/>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仿宋" w:hAnsi="仿宋" w:eastAsia="仿宋" w:cs="仿宋"/>
                <w:color w:val="auto"/>
                <w:sz w:val="22"/>
                <w:szCs w:val="21"/>
                <w:lang w:val="zh-CN" w:eastAsia="zh-CN" w:bidi="zh-CN"/>
              </w:rPr>
            </w:pPr>
            <w:r>
              <w:rPr>
                <w:rFonts w:hint="default" w:ascii="Tahoma" w:hAnsi="Tahoma" w:eastAsia="Tahoma" w:cs="Tahoma"/>
                <w:i w:val="0"/>
                <w:color w:val="auto"/>
                <w:kern w:val="0"/>
                <w:sz w:val="20"/>
                <w:szCs w:val="20"/>
                <w:u w:val="none"/>
                <w:lang w:val="en-US" w:eastAsia="zh-CN" w:bidi="ar"/>
              </w:rPr>
              <w:t>1</w:t>
            </w:r>
          </w:p>
        </w:tc>
        <w:tc>
          <w:tcPr>
            <w:tcW w:w="27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35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548DD4" w:themeColor="text2" w:themeTint="99"/>
                <w:kern w:val="0"/>
                <w:sz w:val="20"/>
                <w:szCs w:val="20"/>
                <w:u w:val="none"/>
                <w:lang w:val="en-US" w:eastAsia="zh-CN" w:bidi="ar"/>
              </w:rPr>
              <w:t>13413102</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eastAsia" w:ascii="宋体" w:hAnsi="宋体" w:eastAsia="宋体" w:cs="宋体"/>
                <w:i w:val="0"/>
                <w:color w:val="000000"/>
                <w:kern w:val="0"/>
                <w:sz w:val="20"/>
                <w:szCs w:val="20"/>
                <w:u w:val="none"/>
                <w:lang w:val="en-US" w:eastAsia="zh-CN" w:bidi="ar"/>
              </w:rPr>
              <w:t>体育（</w:t>
            </w:r>
            <w:r>
              <w:rPr>
                <w:rFonts w:hint="default" w:ascii="Times New Roman" w:hAnsi="Times New Roman" w:eastAsia="宋体" w:cs="Times New Roman"/>
                <w:i w:val="0"/>
                <w:color w:val="000000"/>
                <w:kern w:val="0"/>
                <w:sz w:val="20"/>
                <w:szCs w:val="20"/>
                <w:u w:val="none"/>
                <w:lang w:val="en-US" w:eastAsia="zh-CN" w:bidi="ar"/>
              </w:rPr>
              <w:t>2</w:t>
            </w:r>
            <w:r>
              <w:rPr>
                <w:rFonts w:hint="eastAsia" w:ascii="宋体" w:hAnsi="宋体" w:eastAsia="宋体"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Physical Education </w:t>
            </w:r>
            <w:r>
              <w:rPr>
                <w:rFonts w:hint="eastAsia" w:ascii="Times New Roman" w:hAnsi="Times New Roman" w:eastAsia="宋体" w:cs="Times New Roman"/>
                <w:i w:val="0"/>
                <w:color w:val="000000"/>
                <w:kern w:val="0"/>
                <w:sz w:val="20"/>
                <w:szCs w:val="20"/>
                <w:u w:val="none"/>
                <w:lang w:val="en-US" w:eastAsia="zh-CN" w:bidi="ar"/>
              </w:rPr>
              <w:t>Ⅱ</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sz w:val="22"/>
                <w:szCs w:val="21"/>
                <w:lang w:val="zh-CN" w:eastAsia="zh-CN" w:bidi="zh-CN"/>
              </w:rPr>
            </w:pPr>
            <w:r>
              <w:rPr>
                <w:rFonts w:hint="default" w:ascii="Tahoma" w:hAnsi="Tahoma" w:eastAsia="Tahoma" w:cs="Tahoma"/>
                <w:i w:val="0"/>
                <w:color w:val="000000"/>
                <w:kern w:val="0"/>
                <w:sz w:val="20"/>
                <w:szCs w:val="20"/>
                <w:u w:val="none"/>
                <w:lang w:val="en-US" w:eastAsia="zh-CN" w:bidi="ar"/>
              </w:rPr>
              <w:t>13</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color w:val="auto"/>
                <w:kern w:val="0"/>
                <w:sz w:val="24"/>
                <w:szCs w:val="22"/>
                <w:lang w:val="zh-CN" w:eastAsia="zh-CN" w:bidi="zh-CN"/>
              </w:rPr>
            </w:pPr>
            <w:r>
              <w:rPr>
                <w:rFonts w:hint="default" w:ascii="Tahoma" w:hAnsi="Tahoma" w:eastAsia="Tahoma" w:cs="Tahoma"/>
                <w:i w:val="0"/>
                <w:color w:val="auto"/>
                <w:kern w:val="0"/>
                <w:sz w:val="20"/>
                <w:szCs w:val="20"/>
                <w:u w:val="none"/>
                <w:lang w:val="en-US" w:eastAsia="zh-CN" w:bidi="ar"/>
              </w:rPr>
              <w:t>1.0</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color w:val="auto"/>
                <w:kern w:val="0"/>
                <w:sz w:val="24"/>
                <w:szCs w:val="22"/>
                <w:lang w:val="zh-CN" w:eastAsia="zh-CN" w:bidi="zh-CN"/>
              </w:rPr>
            </w:pPr>
            <w:r>
              <w:rPr>
                <w:rFonts w:hint="default" w:ascii="Tahoma" w:hAnsi="Tahoma" w:eastAsia="Tahoma" w:cs="Tahoma"/>
                <w:i w:val="0"/>
                <w:color w:val="auto"/>
                <w:kern w:val="0"/>
                <w:sz w:val="20"/>
                <w:szCs w:val="20"/>
                <w:u w:val="none"/>
                <w:lang w:val="en-US" w:eastAsia="zh-CN" w:bidi="ar"/>
              </w:rPr>
              <w:t>32</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color w:val="auto"/>
                <w:kern w:val="0"/>
                <w:sz w:val="24"/>
                <w:szCs w:val="22"/>
                <w:lang w:val="zh-CN" w:eastAsia="zh-CN" w:bidi="zh-CN"/>
              </w:rPr>
            </w:pPr>
            <w:r>
              <w:rPr>
                <w:rFonts w:hint="default" w:ascii="Tahoma" w:hAnsi="Tahoma" w:eastAsia="Tahoma" w:cs="Tahoma"/>
                <w:i w:val="0"/>
                <w:color w:val="auto"/>
                <w:kern w:val="0"/>
                <w:sz w:val="20"/>
                <w:szCs w:val="20"/>
                <w:u w:val="none"/>
                <w:lang w:val="en-US" w:eastAsia="zh-CN" w:bidi="ar"/>
              </w:rPr>
              <w:t>/</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color w:val="auto"/>
                <w:kern w:val="0"/>
                <w:sz w:val="24"/>
                <w:szCs w:val="22"/>
                <w:lang w:val="zh-CN" w:eastAsia="zh-CN" w:bidi="zh-CN"/>
              </w:rPr>
            </w:pPr>
            <w:r>
              <w:rPr>
                <w:rFonts w:hint="default" w:ascii="Tahoma" w:hAnsi="Tahoma" w:eastAsia="Tahoma" w:cs="Tahoma"/>
                <w:i w:val="0"/>
                <w:color w:val="auto"/>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color w:val="auto"/>
                <w:kern w:val="0"/>
                <w:sz w:val="24"/>
                <w:szCs w:val="22"/>
                <w:lang w:val="zh-CN" w:eastAsia="zh-CN" w:bidi="zh-CN"/>
              </w:rPr>
            </w:pPr>
            <w:r>
              <w:rPr>
                <w:rFonts w:hint="default" w:ascii="Tahoma" w:hAnsi="Tahoma" w:eastAsia="Tahoma" w:cs="Tahoma"/>
                <w:i w:val="0"/>
                <w:color w:val="auto"/>
                <w:kern w:val="0"/>
                <w:sz w:val="20"/>
                <w:szCs w:val="20"/>
                <w:u w:val="none"/>
                <w:lang w:val="en-US" w:eastAsia="zh-CN" w:bidi="ar"/>
              </w:rPr>
              <w:t>32</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 w:hAnsi="仿宋" w:eastAsia="仿宋" w:cs="仿宋"/>
                <w:color w:val="auto"/>
                <w:sz w:val="22"/>
                <w:szCs w:val="21"/>
                <w:lang w:val="zh-CN" w:eastAsia="zh-CN" w:bidi="zh-CN"/>
              </w:rPr>
            </w:pPr>
            <w:r>
              <w:rPr>
                <w:rFonts w:hint="eastAsia" w:ascii="宋体" w:hAnsi="宋体" w:eastAsia="宋体" w:cs="宋体"/>
                <w:i w:val="0"/>
                <w:color w:val="auto"/>
                <w:kern w:val="0"/>
                <w:sz w:val="20"/>
                <w:szCs w:val="20"/>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color w:val="auto"/>
                <w:sz w:val="22"/>
                <w:szCs w:val="21"/>
                <w:lang w:val="zh-CN" w:eastAsia="zh-CN" w:bidi="zh-CN"/>
              </w:rPr>
            </w:pPr>
            <w:r>
              <w:rPr>
                <w:rFonts w:hint="default" w:ascii="Tahoma" w:hAnsi="Tahoma" w:eastAsia="Tahoma" w:cs="Tahoma"/>
                <w:i w:val="0"/>
                <w:color w:val="auto"/>
                <w:kern w:val="0"/>
                <w:sz w:val="20"/>
                <w:szCs w:val="20"/>
                <w:u w:val="none"/>
                <w:lang w:val="en-US" w:eastAsia="zh-CN" w:bidi="ar"/>
              </w:rPr>
              <w:t>2</w:t>
            </w:r>
          </w:p>
        </w:tc>
        <w:tc>
          <w:tcPr>
            <w:tcW w:w="27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r>
              <w:rPr>
                <w:rFonts w:hint="eastAsia" w:ascii="仿宋" w:hAnsi="仿宋" w:eastAsia="仿宋" w:cs="仿宋"/>
                <w:szCs w:val="21"/>
              </w:rPr>
              <w:t>☆</w:t>
            </w:r>
          </w:p>
        </w:tc>
        <w:tc>
          <w:tcPr>
            <w:tcW w:w="35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548DD4" w:themeColor="text2" w:themeTint="99"/>
                <w:kern w:val="0"/>
                <w:sz w:val="20"/>
                <w:szCs w:val="20"/>
                <w:u w:val="none"/>
                <w:lang w:val="en-US" w:eastAsia="zh-CN" w:bidi="ar"/>
              </w:rPr>
              <w:t>13413103</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eastAsia" w:ascii="宋体" w:hAnsi="宋体" w:eastAsia="宋体" w:cs="宋体"/>
                <w:i w:val="0"/>
                <w:color w:val="000000"/>
                <w:kern w:val="0"/>
                <w:sz w:val="20"/>
                <w:szCs w:val="20"/>
                <w:u w:val="none"/>
                <w:lang w:val="en-US" w:eastAsia="zh-CN" w:bidi="ar"/>
              </w:rPr>
              <w:t>体育（</w:t>
            </w:r>
            <w:r>
              <w:rPr>
                <w:rFonts w:hint="default" w:ascii="Times New Roman" w:hAnsi="Times New Roman" w:eastAsia="宋体" w:cs="Times New Roman"/>
                <w:i w:val="0"/>
                <w:color w:val="000000"/>
                <w:kern w:val="0"/>
                <w:sz w:val="20"/>
                <w:szCs w:val="20"/>
                <w:u w:val="none"/>
                <w:lang w:val="en-US" w:eastAsia="zh-CN" w:bidi="ar"/>
              </w:rPr>
              <w:t>3</w:t>
            </w:r>
            <w:r>
              <w:rPr>
                <w:rFonts w:hint="eastAsia" w:ascii="宋体" w:hAnsi="宋体" w:eastAsia="宋体"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Physical Education </w:t>
            </w:r>
            <w:r>
              <w:rPr>
                <w:rFonts w:hint="eastAsia" w:ascii="Times New Roman" w:hAnsi="Times New Roman" w:eastAsia="宋体" w:cs="Times New Roman"/>
                <w:i w:val="0"/>
                <w:color w:val="000000"/>
                <w:kern w:val="0"/>
                <w:sz w:val="20"/>
                <w:szCs w:val="20"/>
                <w:u w:val="none"/>
                <w:lang w:val="en-US" w:eastAsia="zh-CN" w:bidi="ar"/>
              </w:rPr>
              <w:t>Ⅲ</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sz w:val="22"/>
                <w:szCs w:val="21"/>
                <w:lang w:val="zh-CN" w:eastAsia="zh-CN" w:bidi="zh-CN"/>
              </w:rPr>
            </w:pPr>
            <w:r>
              <w:rPr>
                <w:rFonts w:hint="default" w:ascii="Tahoma" w:hAnsi="Tahoma" w:eastAsia="Tahoma" w:cs="Tahoma"/>
                <w:i w:val="0"/>
                <w:color w:val="000000"/>
                <w:kern w:val="0"/>
                <w:sz w:val="20"/>
                <w:szCs w:val="20"/>
                <w:u w:val="none"/>
                <w:lang w:val="en-US" w:eastAsia="zh-CN" w:bidi="ar"/>
              </w:rPr>
              <w:t>13</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color w:val="auto"/>
                <w:kern w:val="0"/>
                <w:sz w:val="24"/>
                <w:szCs w:val="22"/>
                <w:lang w:val="zh-CN" w:eastAsia="zh-CN" w:bidi="zh-CN"/>
              </w:rPr>
            </w:pPr>
            <w:r>
              <w:rPr>
                <w:rFonts w:hint="default" w:ascii="Tahoma" w:hAnsi="Tahoma" w:eastAsia="Tahoma" w:cs="Tahoma"/>
                <w:i w:val="0"/>
                <w:color w:val="auto"/>
                <w:kern w:val="0"/>
                <w:sz w:val="20"/>
                <w:szCs w:val="20"/>
                <w:u w:val="none"/>
                <w:lang w:val="en-US" w:eastAsia="zh-CN" w:bidi="ar"/>
              </w:rPr>
              <w:t>1.0</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color w:val="auto"/>
                <w:kern w:val="0"/>
                <w:sz w:val="24"/>
                <w:szCs w:val="22"/>
                <w:lang w:val="zh-CN" w:eastAsia="zh-CN" w:bidi="zh-CN"/>
              </w:rPr>
            </w:pPr>
            <w:r>
              <w:rPr>
                <w:rFonts w:hint="default" w:ascii="Tahoma" w:hAnsi="Tahoma" w:eastAsia="Tahoma" w:cs="Tahoma"/>
                <w:i w:val="0"/>
                <w:color w:val="auto"/>
                <w:kern w:val="0"/>
                <w:sz w:val="20"/>
                <w:szCs w:val="20"/>
                <w:u w:val="none"/>
                <w:lang w:val="en-US" w:eastAsia="zh-CN" w:bidi="ar"/>
              </w:rPr>
              <w:t>32</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color w:val="auto"/>
                <w:kern w:val="0"/>
                <w:sz w:val="24"/>
                <w:szCs w:val="22"/>
                <w:lang w:val="zh-CN" w:eastAsia="zh-CN" w:bidi="zh-CN"/>
              </w:rPr>
            </w:pPr>
            <w:r>
              <w:rPr>
                <w:rFonts w:hint="default" w:ascii="Tahoma" w:hAnsi="Tahoma" w:eastAsia="Tahoma" w:cs="Tahoma"/>
                <w:i w:val="0"/>
                <w:color w:val="auto"/>
                <w:kern w:val="0"/>
                <w:sz w:val="20"/>
                <w:szCs w:val="20"/>
                <w:u w:val="none"/>
                <w:lang w:val="en-US" w:eastAsia="zh-CN" w:bidi="ar"/>
              </w:rPr>
              <w:t>/</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color w:val="auto"/>
                <w:kern w:val="0"/>
                <w:sz w:val="24"/>
                <w:szCs w:val="22"/>
                <w:lang w:val="zh-CN" w:eastAsia="zh-CN" w:bidi="zh-CN"/>
              </w:rPr>
            </w:pPr>
            <w:r>
              <w:rPr>
                <w:rFonts w:hint="default" w:ascii="Tahoma" w:hAnsi="Tahoma" w:eastAsia="Tahoma" w:cs="Tahoma"/>
                <w:i w:val="0"/>
                <w:color w:val="auto"/>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color w:val="auto"/>
                <w:kern w:val="0"/>
                <w:sz w:val="24"/>
                <w:szCs w:val="22"/>
                <w:lang w:val="zh-CN" w:eastAsia="zh-CN" w:bidi="zh-CN"/>
              </w:rPr>
            </w:pPr>
            <w:r>
              <w:rPr>
                <w:rFonts w:hint="default" w:ascii="Tahoma" w:hAnsi="Tahoma" w:eastAsia="Tahoma" w:cs="Tahoma"/>
                <w:i w:val="0"/>
                <w:color w:val="auto"/>
                <w:kern w:val="0"/>
                <w:sz w:val="20"/>
                <w:szCs w:val="20"/>
                <w:u w:val="none"/>
                <w:lang w:val="en-US" w:eastAsia="zh-CN" w:bidi="ar"/>
              </w:rPr>
              <w:t>32</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 w:hAnsi="仿宋" w:eastAsia="仿宋" w:cs="仿宋"/>
                <w:color w:val="auto"/>
                <w:sz w:val="22"/>
                <w:szCs w:val="21"/>
                <w:lang w:val="zh-CN" w:eastAsia="zh-CN" w:bidi="zh-CN"/>
              </w:rPr>
            </w:pPr>
            <w:r>
              <w:rPr>
                <w:rFonts w:hint="eastAsia" w:ascii="宋体" w:hAnsi="宋体" w:eastAsia="宋体" w:cs="宋体"/>
                <w:i w:val="0"/>
                <w:color w:val="auto"/>
                <w:kern w:val="0"/>
                <w:sz w:val="20"/>
                <w:szCs w:val="20"/>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color w:val="auto"/>
                <w:sz w:val="22"/>
                <w:szCs w:val="21"/>
                <w:lang w:val="zh-CN" w:eastAsia="zh-CN" w:bidi="zh-CN"/>
              </w:rPr>
            </w:pPr>
            <w:r>
              <w:rPr>
                <w:rFonts w:hint="default" w:ascii="Tahoma" w:hAnsi="Tahoma" w:eastAsia="Tahoma" w:cs="Tahoma"/>
                <w:i w:val="0"/>
                <w:color w:val="auto"/>
                <w:kern w:val="0"/>
                <w:sz w:val="20"/>
                <w:szCs w:val="20"/>
                <w:u w:val="none"/>
                <w:lang w:val="en-US" w:eastAsia="zh-CN" w:bidi="ar"/>
              </w:rPr>
              <w:t>3</w:t>
            </w:r>
          </w:p>
        </w:tc>
        <w:tc>
          <w:tcPr>
            <w:tcW w:w="27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r>
              <w:rPr>
                <w:rFonts w:hint="eastAsia" w:ascii="仿宋" w:hAnsi="仿宋" w:eastAsia="仿宋" w:cs="仿宋"/>
                <w:szCs w:val="21"/>
              </w:rPr>
              <w:t>☆</w:t>
            </w:r>
          </w:p>
        </w:tc>
        <w:tc>
          <w:tcPr>
            <w:tcW w:w="35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default" w:ascii="Tahoma" w:hAnsi="Tahoma" w:eastAsia="Tahoma" w:cs="Tahoma"/>
                <w:i w:val="0"/>
                <w:color w:val="548DD4" w:themeColor="text2" w:themeTint="99"/>
                <w:kern w:val="0"/>
                <w:sz w:val="20"/>
                <w:szCs w:val="20"/>
                <w:u w:val="none"/>
                <w:lang w:val="en-US" w:eastAsia="zh-CN" w:bidi="ar"/>
              </w:rPr>
              <w:t>13413104</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kern w:val="0"/>
                <w:sz w:val="24"/>
                <w:szCs w:val="22"/>
                <w:lang w:val="zh-CN" w:eastAsia="zh-CN" w:bidi="zh-CN"/>
              </w:rPr>
            </w:pPr>
            <w:r>
              <w:rPr>
                <w:rFonts w:hint="eastAsia" w:ascii="宋体" w:hAnsi="宋体" w:eastAsia="宋体" w:cs="宋体"/>
                <w:i w:val="0"/>
                <w:color w:val="000000"/>
                <w:kern w:val="0"/>
                <w:sz w:val="20"/>
                <w:szCs w:val="20"/>
                <w:u w:val="none"/>
                <w:lang w:val="en-US" w:eastAsia="zh-CN" w:bidi="ar"/>
              </w:rPr>
              <w:t>体育（</w:t>
            </w:r>
            <w:r>
              <w:rPr>
                <w:rFonts w:hint="default" w:ascii="Times New Roman" w:hAnsi="Times New Roman" w:eastAsia="宋体" w:cs="Times New Roman"/>
                <w:i w:val="0"/>
                <w:color w:val="000000"/>
                <w:kern w:val="0"/>
                <w:sz w:val="20"/>
                <w:szCs w:val="20"/>
                <w:u w:val="none"/>
                <w:lang w:val="en-US" w:eastAsia="zh-CN" w:bidi="ar"/>
              </w:rPr>
              <w:t>4</w:t>
            </w:r>
            <w:r>
              <w:rPr>
                <w:rFonts w:hint="eastAsia" w:ascii="宋体" w:hAnsi="宋体" w:eastAsia="宋体"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Physical Education </w:t>
            </w:r>
            <w:r>
              <w:rPr>
                <w:rFonts w:hint="eastAsia" w:ascii="Times New Roman" w:hAnsi="Times New Roman" w:eastAsia="宋体" w:cs="Times New Roman"/>
                <w:i w:val="0"/>
                <w:color w:val="000000"/>
                <w:kern w:val="0"/>
                <w:sz w:val="20"/>
                <w:szCs w:val="20"/>
                <w:u w:val="none"/>
                <w:lang w:val="en-US" w:eastAsia="zh-CN" w:bidi="ar"/>
              </w:rPr>
              <w:t>Ⅳ</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sz w:val="22"/>
                <w:szCs w:val="21"/>
                <w:lang w:val="zh-CN" w:eastAsia="zh-CN" w:bidi="zh-CN"/>
              </w:rPr>
            </w:pPr>
            <w:r>
              <w:rPr>
                <w:rFonts w:hint="default" w:ascii="Tahoma" w:hAnsi="Tahoma" w:eastAsia="Tahoma" w:cs="Tahoma"/>
                <w:i w:val="0"/>
                <w:color w:val="000000"/>
                <w:kern w:val="0"/>
                <w:sz w:val="20"/>
                <w:szCs w:val="20"/>
                <w:u w:val="none"/>
                <w:lang w:val="en-US" w:eastAsia="zh-CN" w:bidi="ar"/>
              </w:rPr>
              <w:t>13</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color w:val="auto"/>
                <w:kern w:val="0"/>
                <w:sz w:val="24"/>
                <w:szCs w:val="22"/>
                <w:lang w:val="zh-CN" w:eastAsia="zh-CN" w:bidi="zh-CN"/>
              </w:rPr>
            </w:pPr>
            <w:r>
              <w:rPr>
                <w:rFonts w:hint="default" w:ascii="Tahoma" w:hAnsi="Tahoma" w:eastAsia="Tahoma" w:cs="Tahoma"/>
                <w:i w:val="0"/>
                <w:color w:val="auto"/>
                <w:kern w:val="0"/>
                <w:sz w:val="20"/>
                <w:szCs w:val="20"/>
                <w:u w:val="none"/>
                <w:lang w:val="en-US" w:eastAsia="zh-CN" w:bidi="ar"/>
              </w:rPr>
              <w:t>1.0</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color w:val="auto"/>
                <w:kern w:val="0"/>
                <w:sz w:val="24"/>
                <w:szCs w:val="22"/>
                <w:lang w:val="zh-CN" w:eastAsia="zh-CN" w:bidi="zh-CN"/>
              </w:rPr>
            </w:pPr>
            <w:r>
              <w:rPr>
                <w:rFonts w:hint="default" w:ascii="Tahoma" w:hAnsi="Tahoma" w:eastAsia="Tahoma" w:cs="Tahoma"/>
                <w:i w:val="0"/>
                <w:color w:val="auto"/>
                <w:kern w:val="0"/>
                <w:sz w:val="20"/>
                <w:szCs w:val="20"/>
                <w:u w:val="none"/>
                <w:lang w:val="en-US" w:eastAsia="zh-CN" w:bidi="ar"/>
              </w:rPr>
              <w:t>32</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color w:val="auto"/>
                <w:kern w:val="0"/>
                <w:sz w:val="24"/>
                <w:szCs w:val="22"/>
                <w:lang w:val="zh-CN" w:eastAsia="zh-CN" w:bidi="zh-CN"/>
              </w:rPr>
            </w:pPr>
            <w:r>
              <w:rPr>
                <w:rFonts w:hint="default" w:ascii="Tahoma" w:hAnsi="Tahoma" w:eastAsia="Tahoma" w:cs="Tahoma"/>
                <w:i w:val="0"/>
                <w:color w:val="auto"/>
                <w:kern w:val="0"/>
                <w:sz w:val="20"/>
                <w:szCs w:val="20"/>
                <w:u w:val="none"/>
                <w:lang w:val="en-US" w:eastAsia="zh-CN" w:bidi="ar"/>
              </w:rPr>
              <w:t>/</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color w:val="auto"/>
                <w:kern w:val="0"/>
                <w:sz w:val="24"/>
                <w:szCs w:val="22"/>
                <w:lang w:val="zh-CN" w:eastAsia="zh-CN" w:bidi="zh-CN"/>
              </w:rPr>
            </w:pPr>
            <w:r>
              <w:rPr>
                <w:rFonts w:hint="default" w:ascii="Tahoma" w:hAnsi="Tahoma" w:eastAsia="Tahoma" w:cs="Tahoma"/>
                <w:i w:val="0"/>
                <w:color w:val="auto"/>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仿宋" w:cs="仿宋"/>
                <w:color w:val="auto"/>
                <w:kern w:val="0"/>
                <w:sz w:val="24"/>
                <w:szCs w:val="22"/>
                <w:lang w:val="zh-CN" w:eastAsia="zh-CN" w:bidi="zh-CN"/>
              </w:rPr>
            </w:pPr>
            <w:r>
              <w:rPr>
                <w:rFonts w:hint="default" w:ascii="Tahoma" w:hAnsi="Tahoma" w:eastAsia="Tahoma" w:cs="Tahoma"/>
                <w:i w:val="0"/>
                <w:color w:val="auto"/>
                <w:kern w:val="0"/>
                <w:sz w:val="20"/>
                <w:szCs w:val="20"/>
                <w:u w:val="none"/>
                <w:lang w:val="en-US" w:eastAsia="zh-CN" w:bidi="ar"/>
              </w:rPr>
              <w:t>32</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 w:hAnsi="仿宋" w:eastAsia="仿宋" w:cs="仿宋"/>
                <w:color w:val="auto"/>
                <w:sz w:val="22"/>
                <w:szCs w:val="21"/>
                <w:lang w:val="zh-CN" w:eastAsia="zh-CN" w:bidi="zh-CN"/>
              </w:rPr>
            </w:pPr>
            <w:r>
              <w:rPr>
                <w:rFonts w:hint="eastAsia" w:ascii="宋体" w:hAnsi="宋体" w:eastAsia="宋体" w:cs="宋体"/>
                <w:i w:val="0"/>
                <w:color w:val="auto"/>
                <w:kern w:val="0"/>
                <w:sz w:val="20"/>
                <w:szCs w:val="20"/>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color w:val="auto"/>
                <w:sz w:val="22"/>
                <w:szCs w:val="21"/>
                <w:lang w:val="zh-CN" w:eastAsia="zh-CN" w:bidi="zh-CN"/>
              </w:rPr>
            </w:pPr>
            <w:r>
              <w:rPr>
                <w:rFonts w:hint="default" w:ascii="Tahoma" w:hAnsi="Tahoma" w:eastAsia="Tahoma" w:cs="Tahoma"/>
                <w:i w:val="0"/>
                <w:color w:val="auto"/>
                <w:kern w:val="0"/>
                <w:sz w:val="20"/>
                <w:szCs w:val="20"/>
                <w:u w:val="none"/>
                <w:lang w:val="en-US" w:eastAsia="zh-CN" w:bidi="ar"/>
              </w:rPr>
              <w:t>4</w:t>
            </w:r>
          </w:p>
        </w:tc>
        <w:tc>
          <w:tcPr>
            <w:tcW w:w="27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r>
              <w:rPr>
                <w:rFonts w:hint="eastAsia" w:ascii="仿宋" w:hAnsi="仿宋" w:eastAsia="仿宋" w:cs="仿宋"/>
                <w:szCs w:val="21"/>
              </w:rPr>
              <w:t>☆</w:t>
            </w:r>
          </w:p>
        </w:tc>
        <w:tc>
          <w:tcPr>
            <w:tcW w:w="35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04412050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计算机基础（数据库）</w:t>
            </w: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Fundamentals of Computers（Database）</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04</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4.0 </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64</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32 </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32 </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w:t>
            </w:r>
          </w:p>
        </w:tc>
        <w:tc>
          <w:tcPr>
            <w:tcW w:w="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w:t>
            </w:r>
          </w:p>
        </w:tc>
        <w:tc>
          <w:tcPr>
            <w:tcW w:w="3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60410010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新生养成教育</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60</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1.0</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16</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16</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eastAsia" w:ascii="宋体" w:hAnsi="宋体" w:eastAsia="宋体" w:cs="宋体"/>
                <w:i w:val="0"/>
                <w:color w:val="000000"/>
                <w:kern w:val="0"/>
                <w:sz w:val="20"/>
                <w:szCs w:val="20"/>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1</w:t>
            </w:r>
          </w:p>
        </w:tc>
        <w:tc>
          <w:tcPr>
            <w:tcW w:w="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30410010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军事技能</w:t>
            </w:r>
            <w:r>
              <w:rPr>
                <w:rFonts w:hint="eastAsia" w:ascii="宋体" w:hAnsi="宋体" w:eastAsia="宋体" w:cs="宋体"/>
                <w:i w:val="0"/>
                <w:color w:val="000000"/>
                <w:kern w:val="0"/>
                <w:sz w:val="20"/>
                <w:szCs w:val="20"/>
                <w:u w:val="none"/>
                <w:lang w:val="en-US" w:eastAsia="zh-CN" w:bidi="ar"/>
              </w:rPr>
              <w:br w:type="textWrapping"/>
            </w:r>
            <w:r>
              <w:rPr>
                <w:rFonts w:hint="eastAsia" w:ascii="Times New Roman" w:hAnsi="Times New Roman" w:eastAsia="宋体" w:cs="Times New Roman"/>
                <w:i w:val="0"/>
                <w:color w:val="000000"/>
                <w:kern w:val="0"/>
                <w:sz w:val="20"/>
                <w:szCs w:val="20"/>
                <w:u w:val="none"/>
                <w:lang w:val="en-US" w:eastAsia="zh-CN" w:bidi="ar"/>
              </w:rPr>
              <w:t>Military Skill</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30</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eastAsia" w:ascii="宋体" w:hAnsi="宋体" w:eastAsia="宋体" w:cs="宋体"/>
                <w:i w:val="0"/>
                <w:color w:val="000000"/>
                <w:kern w:val="0"/>
                <w:sz w:val="20"/>
                <w:szCs w:val="20"/>
                <w:u w:val="none"/>
                <w:lang w:val="en-US" w:eastAsia="zh-CN" w:bidi="ar"/>
              </w:rPr>
              <w:t>2</w:t>
            </w:r>
            <w:r>
              <w:rPr>
                <w:rFonts w:hint="default" w:ascii="宋体" w:hAnsi="宋体" w:eastAsia="宋体" w:cs="宋体"/>
                <w:i w:val="0"/>
                <w:color w:val="000000"/>
                <w:kern w:val="0"/>
                <w:sz w:val="20"/>
                <w:szCs w:val="20"/>
                <w:u w:val="none"/>
                <w:lang w:val="en-US" w:eastAsia="zh-CN" w:bidi="ar"/>
              </w:rPr>
              <w:t>.0</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2周</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2周</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eastAsia" w:ascii="宋体" w:hAnsi="宋体" w:eastAsia="宋体" w:cs="宋体"/>
                <w:i w:val="0"/>
                <w:color w:val="000000"/>
                <w:kern w:val="0"/>
                <w:sz w:val="20"/>
                <w:szCs w:val="20"/>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1</w:t>
            </w:r>
          </w:p>
        </w:tc>
        <w:tc>
          <w:tcPr>
            <w:tcW w:w="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30410020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军事理论</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Military Theory</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30</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eastAsia" w:ascii="宋体" w:hAnsi="宋体" w:eastAsia="宋体" w:cs="宋体"/>
                <w:i w:val="0"/>
                <w:color w:val="000000"/>
                <w:kern w:val="0"/>
                <w:sz w:val="20"/>
                <w:szCs w:val="20"/>
                <w:u w:val="none"/>
                <w:lang w:val="en-US" w:eastAsia="zh-CN" w:bidi="ar"/>
              </w:rPr>
              <w:t>1</w:t>
            </w:r>
            <w:r>
              <w:rPr>
                <w:rFonts w:hint="default" w:ascii="宋体" w:hAnsi="宋体" w:eastAsia="宋体" w:cs="宋体"/>
                <w:i w:val="0"/>
                <w:color w:val="000000"/>
                <w:kern w:val="0"/>
                <w:sz w:val="20"/>
                <w:szCs w:val="20"/>
                <w:u w:val="none"/>
                <w:lang w:val="en-US" w:eastAsia="zh-CN" w:bidi="ar"/>
              </w:rPr>
              <w:t>.0</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16</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16</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eastAsia" w:ascii="宋体" w:hAnsi="宋体" w:eastAsia="宋体" w:cs="宋体"/>
                <w:i w:val="0"/>
                <w:color w:val="000000"/>
                <w:kern w:val="0"/>
                <w:sz w:val="20"/>
                <w:szCs w:val="20"/>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1</w:t>
            </w:r>
          </w:p>
        </w:tc>
        <w:tc>
          <w:tcPr>
            <w:tcW w:w="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53410010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大学生心理健康教育</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Mental Health Curriculum</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53</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1.5</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 xml:space="preserve">24 </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 xml:space="preserve">24 </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eastAsia" w:ascii="宋体" w:hAnsi="宋体" w:eastAsia="宋体" w:cs="宋体"/>
                <w:i w:val="0"/>
                <w:color w:val="000000"/>
                <w:kern w:val="0"/>
                <w:sz w:val="20"/>
                <w:szCs w:val="20"/>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2</w:t>
            </w:r>
          </w:p>
        </w:tc>
        <w:tc>
          <w:tcPr>
            <w:tcW w:w="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65410010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eastAsia" w:ascii="宋体" w:hAnsi="宋体" w:eastAsia="宋体" w:cs="宋体"/>
                <w:i w:val="0"/>
                <w:color w:val="000000"/>
                <w:kern w:val="0"/>
                <w:sz w:val="20"/>
                <w:szCs w:val="20"/>
                <w:u w:val="none"/>
                <w:lang w:val="en-US" w:eastAsia="zh-CN" w:bidi="ar"/>
              </w:rPr>
              <w:t>创业理论与实践</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Entrepreneurship Theory and Practice</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65</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1.0</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16</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 xml:space="preserve">16 </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eastAsia" w:ascii="宋体" w:hAnsi="宋体" w:eastAsia="宋体" w:cs="宋体"/>
                <w:i w:val="0"/>
                <w:color w:val="000000"/>
                <w:kern w:val="0"/>
                <w:sz w:val="20"/>
                <w:szCs w:val="20"/>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3</w:t>
            </w:r>
          </w:p>
        </w:tc>
        <w:tc>
          <w:tcPr>
            <w:tcW w:w="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w:t>
            </w:r>
          </w:p>
        </w:tc>
        <w:tc>
          <w:tcPr>
            <w:tcW w:w="3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60418070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eastAsia" w:ascii="宋体" w:hAnsi="宋体" w:eastAsia="宋体" w:cs="宋体"/>
                <w:i w:val="0"/>
                <w:color w:val="000000"/>
                <w:kern w:val="0"/>
                <w:sz w:val="20"/>
                <w:szCs w:val="20"/>
                <w:u w:val="none"/>
                <w:lang w:val="en-US" w:eastAsia="zh-CN" w:bidi="ar"/>
              </w:rPr>
              <w:t>就业指导</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Career Guidance for Graduates</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60</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0.5</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8</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 xml:space="preserve">8 </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eastAsia" w:ascii="宋体" w:hAnsi="宋体" w:eastAsia="宋体" w:cs="宋体"/>
                <w:i w:val="0"/>
                <w:color w:val="000000"/>
                <w:kern w:val="0"/>
                <w:sz w:val="20"/>
                <w:szCs w:val="20"/>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zh-CN" w:eastAsia="zh-CN" w:bidi="ar"/>
              </w:rPr>
            </w:pPr>
            <w:r>
              <w:rPr>
                <w:rFonts w:hint="default" w:ascii="宋体" w:hAnsi="宋体" w:eastAsia="宋体" w:cs="宋体"/>
                <w:i w:val="0"/>
                <w:color w:val="000000"/>
                <w:kern w:val="0"/>
                <w:sz w:val="20"/>
                <w:szCs w:val="20"/>
                <w:u w:val="none"/>
                <w:lang w:val="en-US" w:eastAsia="zh-CN" w:bidi="ar"/>
              </w:rPr>
              <w:t>6</w:t>
            </w:r>
          </w:p>
        </w:tc>
        <w:tc>
          <w:tcPr>
            <w:tcW w:w="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08409990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劳动教育</w:t>
            </w: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Labour Education</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32</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32</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7</w:t>
            </w:r>
          </w:p>
        </w:tc>
        <w:tc>
          <w:tcPr>
            <w:tcW w:w="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363" w:type="dxa"/>
            <w:vMerge w:val="continue"/>
            <w:tcBorders>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495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小计</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default" w:ascii="宋体" w:hAnsi="宋体" w:eastAsia="宋体" w:cs="宋体"/>
                <w:i w:val="0"/>
                <w:color w:val="000000"/>
                <w:kern w:val="0"/>
                <w:sz w:val="20"/>
                <w:szCs w:val="20"/>
                <w:u w:val="none"/>
                <w:lang w:val="en-US" w:eastAsia="zh-CN" w:bidi="ar"/>
              </w:rPr>
              <w:t>4</w:t>
            </w:r>
            <w:r>
              <w:rPr>
                <w:rFonts w:hint="eastAsia" w:ascii="宋体" w:hAnsi="宋体" w:eastAsia="宋体" w:cs="宋体"/>
                <w:i w:val="0"/>
                <w:color w:val="000000"/>
                <w:kern w:val="0"/>
                <w:sz w:val="20"/>
                <w:szCs w:val="20"/>
                <w:u w:val="none"/>
                <w:lang w:val="en-US" w:eastAsia="zh-CN" w:bidi="ar"/>
              </w:rPr>
              <w:t>4</w:t>
            </w:r>
            <w:r>
              <w:rPr>
                <w:rFonts w:hint="default" w:ascii="宋体" w:hAnsi="宋体" w:eastAsia="宋体" w:cs="宋体"/>
                <w:i w:val="0"/>
                <w:color w:val="000000"/>
                <w:kern w:val="0"/>
                <w:sz w:val="20"/>
                <w:szCs w:val="20"/>
                <w:u w:val="none"/>
                <w:lang w:val="en-US" w:eastAsia="zh-CN" w:bidi="ar"/>
              </w:rPr>
              <w:t>.0</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720</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default" w:ascii="宋体" w:hAnsi="宋体" w:eastAsia="宋体" w:cs="宋体"/>
                <w:i w:val="0"/>
                <w:color w:val="000000"/>
                <w:kern w:val="0"/>
                <w:sz w:val="20"/>
                <w:szCs w:val="20"/>
                <w:u w:val="none"/>
                <w:lang w:val="en-US" w:eastAsia="zh-CN" w:bidi="ar"/>
              </w:rPr>
              <w:t xml:space="preserve">544 </w:t>
            </w:r>
          </w:p>
        </w:tc>
        <w:tc>
          <w:tcPr>
            <w:tcW w:w="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default" w:ascii="宋体" w:hAnsi="宋体" w:eastAsia="宋体" w:cs="宋体"/>
                <w:i w:val="0"/>
                <w:color w:val="000000"/>
                <w:kern w:val="0"/>
                <w:sz w:val="20"/>
                <w:szCs w:val="20"/>
                <w:u w:val="none"/>
                <w:lang w:val="en-US" w:eastAsia="zh-CN" w:bidi="ar"/>
              </w:rPr>
              <w:t xml:space="preserve">16 </w:t>
            </w:r>
          </w:p>
        </w:tc>
        <w:tc>
          <w:tcPr>
            <w:tcW w:w="4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208</w:t>
            </w:r>
            <w:r>
              <w:rPr>
                <w:rFonts w:hint="default" w:ascii="宋体" w:hAnsi="宋体" w:eastAsia="宋体" w:cs="宋体"/>
                <w:i w:val="0"/>
                <w:color w:val="000000"/>
                <w:kern w:val="0"/>
                <w:sz w:val="20"/>
                <w:szCs w:val="20"/>
                <w:u w:val="none"/>
                <w:lang w:val="en-US" w:eastAsia="zh-CN" w:bidi="ar"/>
              </w:rPr>
              <w:t xml:space="preserve"> </w:t>
            </w:r>
          </w:p>
        </w:tc>
        <w:tc>
          <w:tcPr>
            <w:tcW w:w="5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p>
        </w:tc>
        <w:tc>
          <w:tcPr>
            <w:tcW w:w="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3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rPr>
          <w:trHeight w:val="90" w:hRule="atLeast"/>
        </w:trPr>
        <w:tc>
          <w:tcPr>
            <w:tcW w:w="487" w:type="dxa"/>
            <w:vMerge w:val="continue"/>
            <w:tcBorders>
              <w:left w:val="single" w:color="000000" w:sz="4" w:space="0"/>
              <w:right w:val="single" w:color="000000" w:sz="4" w:space="0"/>
            </w:tcBorders>
            <w:vAlign w:val="center"/>
          </w:tcPr>
          <w:p>
            <w:pP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ascii="仿宋" w:hAnsi="仿宋" w:eastAsia="仿宋" w:cs="仿宋"/>
                <w:szCs w:val="21"/>
              </w:rPr>
            </w:pPr>
          </w:p>
        </w:tc>
        <w:tc>
          <w:tcPr>
            <w:tcW w:w="8731" w:type="dxa"/>
            <w:gridSpan w:val="1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文法经管艺体类专业选修自然科学类课程不少于2学分</w:t>
            </w: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选修创新创业类课程不少于2学分</w:t>
            </w: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素质拓展类不少于1学分</w:t>
            </w:r>
          </w:p>
        </w:tc>
        <w:tc>
          <w:tcPr>
            <w:tcW w:w="682" w:type="dxa"/>
            <w:vAlign w:val="center"/>
          </w:tcPr>
          <w:p>
            <w:pPr>
              <w:widowControl/>
              <w:rPr>
                <w:sz w:val="18"/>
                <w:szCs w:val="18"/>
              </w:rPr>
            </w:pPr>
          </w:p>
        </w:tc>
        <w:tc>
          <w:tcPr>
            <w:tcW w:w="682" w:type="dxa"/>
            <w:vAlign w:val="center"/>
          </w:tcPr>
          <w:p>
            <w:pPr>
              <w:widowControl/>
              <w:rPr>
                <w:sz w:val="18"/>
                <w:szCs w:val="18"/>
              </w:rPr>
            </w:pPr>
          </w:p>
        </w:tc>
        <w:tc>
          <w:tcPr>
            <w:tcW w:w="682" w:type="dxa"/>
            <w:vAlign w:val="center"/>
          </w:tcPr>
          <w:p>
            <w:pPr>
              <w:widowControl/>
              <w:jc w:val="center"/>
              <w:rPr>
                <w:sz w:val="18"/>
                <w:szCs w:val="18"/>
              </w:rPr>
            </w:pPr>
          </w:p>
        </w:tc>
        <w:tc>
          <w:tcPr>
            <w:tcW w:w="682" w:type="dxa"/>
            <w:vAlign w:val="center"/>
          </w:tcPr>
          <w:p>
            <w:pPr>
              <w:widowControl/>
              <w:jc w:val="center"/>
              <w:rPr>
                <w:sz w:val="20"/>
                <w:szCs w:val="20"/>
              </w:rPr>
            </w:pPr>
            <w:r>
              <w:rPr>
                <w:rFonts w:hint="eastAsia"/>
                <w:sz w:val="20"/>
                <w:szCs w:val="20"/>
              </w:rPr>
              <w:t>0.5</w:t>
            </w:r>
          </w:p>
        </w:tc>
        <w:tc>
          <w:tcPr>
            <w:tcW w:w="682" w:type="dxa"/>
            <w:vAlign w:val="center"/>
          </w:tcPr>
          <w:p>
            <w:pPr>
              <w:widowControl/>
              <w:jc w:val="center"/>
              <w:rPr>
                <w:sz w:val="18"/>
                <w:szCs w:val="18"/>
              </w:rPr>
            </w:pPr>
            <w:r>
              <w:rPr>
                <w:rFonts w:hint="eastAsia"/>
                <w:sz w:val="18"/>
                <w:szCs w:val="18"/>
              </w:rPr>
              <w:t>8</w:t>
            </w:r>
          </w:p>
        </w:tc>
        <w:tc>
          <w:tcPr>
            <w:tcW w:w="682" w:type="dxa"/>
            <w:vAlign w:val="center"/>
          </w:tcPr>
          <w:p>
            <w:pPr>
              <w:widowControl/>
              <w:jc w:val="center"/>
              <w:rPr>
                <w:sz w:val="18"/>
                <w:szCs w:val="18"/>
              </w:rPr>
            </w:pPr>
          </w:p>
        </w:tc>
        <w:tc>
          <w:tcPr>
            <w:tcW w:w="682" w:type="dxa"/>
            <w:vAlign w:val="center"/>
          </w:tcPr>
          <w:p>
            <w:pPr>
              <w:widowControl/>
              <w:jc w:val="center"/>
              <w:rPr>
                <w:sz w:val="18"/>
                <w:szCs w:val="18"/>
              </w:rPr>
            </w:pPr>
          </w:p>
        </w:tc>
        <w:tc>
          <w:tcPr>
            <w:tcW w:w="682" w:type="dxa"/>
            <w:vAlign w:val="center"/>
          </w:tcPr>
          <w:p>
            <w:pPr>
              <w:widowControl/>
              <w:jc w:val="center"/>
              <w:rPr>
                <w:sz w:val="18"/>
                <w:szCs w:val="18"/>
              </w:rPr>
            </w:pPr>
          </w:p>
        </w:tc>
        <w:tc>
          <w:tcPr>
            <w:tcW w:w="682" w:type="dxa"/>
            <w:vAlign w:val="center"/>
          </w:tcPr>
          <w:p>
            <w:pPr>
              <w:widowControl/>
              <w:jc w:val="center"/>
              <w:rPr>
                <w:sz w:val="18"/>
                <w:szCs w:val="18"/>
              </w:rPr>
            </w:pPr>
            <w:r>
              <w:rPr>
                <w:rFonts w:hint="eastAsia"/>
                <w:sz w:val="18"/>
                <w:szCs w:val="18"/>
              </w:rPr>
              <w:t>考查</w:t>
            </w:r>
          </w:p>
        </w:tc>
        <w:tc>
          <w:tcPr>
            <w:tcW w:w="682" w:type="dxa"/>
            <w:vAlign w:val="center"/>
          </w:tcPr>
          <w:p>
            <w:pPr>
              <w:widowControl/>
              <w:jc w:val="center"/>
              <w:rPr>
                <w:sz w:val="18"/>
                <w:szCs w:val="18"/>
              </w:rPr>
            </w:pPr>
            <w:r>
              <w:rPr>
                <w:rFonts w:hint="eastAsia"/>
                <w:sz w:val="18"/>
                <w:szCs w:val="18"/>
              </w:rPr>
              <w:t>7</w:t>
            </w: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363" w:type="dxa"/>
            <w:vMerge w:val="continue"/>
            <w:tcBorders>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4950" w:type="dxa"/>
            <w:gridSpan w:val="3"/>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仿宋" w:hAnsi="仿宋" w:eastAsia="仿宋" w:cs="仿宋"/>
                <w:szCs w:val="21"/>
              </w:rPr>
            </w:pPr>
            <w:r>
              <w:rPr>
                <w:rFonts w:hint="eastAsia" w:ascii="仿宋" w:hAnsi="仿宋" w:eastAsia="仿宋" w:cs="仿宋"/>
                <w:szCs w:val="21"/>
              </w:rPr>
              <w:t>小计</w:t>
            </w:r>
          </w:p>
        </w:tc>
        <w:tc>
          <w:tcPr>
            <w:tcW w:w="550" w:type="dxa"/>
            <w:tcBorders>
              <w:top w:val="single" w:color="000000" w:sz="4" w:space="0"/>
              <w:left w:val="single" w:color="000000" w:sz="4" w:space="0"/>
              <w:bottom w:val="single" w:color="000000" w:sz="4" w:space="0"/>
              <w:right w:val="single" w:color="000000" w:sz="4" w:space="0"/>
            </w:tcBorders>
            <w:vAlign w:val="bottom"/>
          </w:tcPr>
          <w:p>
            <w:pPr>
              <w:jc w:val="center"/>
              <w:rPr>
                <w:rFonts w:ascii="仿宋" w:hAnsi="仿宋" w:eastAsia="仿宋" w:cs="仿宋"/>
                <w:szCs w:val="21"/>
              </w:rPr>
            </w:pPr>
            <w:r>
              <w:rPr>
                <w:rFonts w:hint="eastAsia" w:ascii="仿宋" w:hAnsi="仿宋" w:eastAsia="仿宋" w:cs="仿宋"/>
                <w:szCs w:val="21"/>
              </w:rPr>
              <w:t>8.0</w:t>
            </w:r>
          </w:p>
        </w:tc>
        <w:tc>
          <w:tcPr>
            <w:tcW w:w="400" w:type="dxa"/>
            <w:tcBorders>
              <w:top w:val="single" w:color="000000" w:sz="4" w:space="0"/>
              <w:left w:val="single" w:color="000000" w:sz="4" w:space="0"/>
              <w:bottom w:val="single" w:color="000000" w:sz="4" w:space="0"/>
              <w:right w:val="single" w:color="000000" w:sz="4" w:space="0"/>
            </w:tcBorders>
            <w:vAlign w:val="bottom"/>
          </w:tcPr>
          <w:p>
            <w:pPr>
              <w:jc w:val="center"/>
              <w:rPr>
                <w:rFonts w:ascii="仿宋" w:hAnsi="仿宋" w:eastAsia="仿宋" w:cs="仿宋"/>
                <w:szCs w:val="21"/>
              </w:rPr>
            </w:pPr>
            <w:r>
              <w:rPr>
                <w:rFonts w:hint="eastAsia" w:ascii="仿宋" w:hAnsi="仿宋" w:eastAsia="仿宋" w:cs="仿宋"/>
                <w:szCs w:val="21"/>
              </w:rPr>
              <w:t>128</w:t>
            </w:r>
          </w:p>
        </w:tc>
        <w:tc>
          <w:tcPr>
            <w:tcW w:w="400" w:type="dxa"/>
            <w:tcBorders>
              <w:top w:val="single" w:color="000000" w:sz="4" w:space="0"/>
              <w:left w:val="single" w:color="000000" w:sz="4" w:space="0"/>
              <w:bottom w:val="single" w:color="000000" w:sz="4" w:space="0"/>
              <w:right w:val="single" w:color="000000" w:sz="4" w:space="0"/>
            </w:tcBorders>
            <w:vAlign w:val="bottom"/>
          </w:tcPr>
          <w:p>
            <w:pPr>
              <w:jc w:val="center"/>
              <w:rPr>
                <w:rFonts w:ascii="仿宋" w:hAnsi="仿宋" w:eastAsia="仿宋" w:cs="仿宋"/>
                <w:szCs w:val="21"/>
              </w:rPr>
            </w:pPr>
          </w:p>
        </w:tc>
        <w:tc>
          <w:tcPr>
            <w:tcW w:w="437" w:type="dxa"/>
            <w:tcBorders>
              <w:top w:val="single" w:color="000000" w:sz="4" w:space="0"/>
              <w:left w:val="single" w:color="000000" w:sz="4" w:space="0"/>
              <w:bottom w:val="single" w:color="000000" w:sz="4" w:space="0"/>
              <w:right w:val="single" w:color="000000" w:sz="4" w:space="0"/>
            </w:tcBorders>
            <w:vAlign w:val="bottom"/>
          </w:tcPr>
          <w:p>
            <w:pPr>
              <w:jc w:val="center"/>
              <w:rPr>
                <w:rFonts w:ascii="仿宋" w:hAnsi="仿宋" w:eastAsia="仿宋" w:cs="仿宋"/>
                <w:szCs w:val="21"/>
              </w:rPr>
            </w:pPr>
          </w:p>
        </w:tc>
        <w:tc>
          <w:tcPr>
            <w:tcW w:w="488" w:type="dxa"/>
            <w:tcBorders>
              <w:top w:val="single" w:color="000000" w:sz="4" w:space="0"/>
              <w:left w:val="single" w:color="000000" w:sz="4" w:space="0"/>
              <w:bottom w:val="single" w:color="000000" w:sz="4" w:space="0"/>
              <w:right w:val="single" w:color="000000" w:sz="4" w:space="0"/>
            </w:tcBorders>
            <w:vAlign w:val="bottom"/>
          </w:tcPr>
          <w:p>
            <w:pPr>
              <w:jc w:val="center"/>
              <w:rPr>
                <w:rFonts w:ascii="仿宋" w:hAnsi="仿宋" w:eastAsia="仿宋" w:cs="仿宋"/>
                <w:szCs w:val="21"/>
              </w:rPr>
            </w:pPr>
          </w:p>
        </w:tc>
        <w:tc>
          <w:tcPr>
            <w:tcW w:w="500" w:type="dxa"/>
            <w:tcBorders>
              <w:top w:val="single" w:color="000000" w:sz="4" w:space="0"/>
              <w:left w:val="single" w:color="000000" w:sz="4" w:space="0"/>
              <w:bottom w:val="single" w:color="000000" w:sz="4" w:space="0"/>
              <w:right w:val="single" w:color="000000" w:sz="4" w:space="0"/>
            </w:tcBorders>
            <w:vAlign w:val="bottom"/>
          </w:tcPr>
          <w:p>
            <w:pPr>
              <w:jc w:val="center"/>
              <w:rPr>
                <w:rFonts w:ascii="仿宋" w:hAnsi="仿宋" w:eastAsia="仿宋" w:cs="仿宋"/>
                <w:szCs w:val="21"/>
              </w:rPr>
            </w:pPr>
          </w:p>
        </w:tc>
        <w:tc>
          <w:tcPr>
            <w:tcW w:w="375" w:type="dxa"/>
            <w:tcBorders>
              <w:top w:val="single" w:color="000000" w:sz="4" w:space="0"/>
              <w:left w:val="single" w:color="000000" w:sz="4" w:space="0"/>
              <w:bottom w:val="single" w:color="000000" w:sz="4" w:space="0"/>
              <w:right w:val="single" w:color="000000" w:sz="4" w:space="0"/>
            </w:tcBorders>
            <w:vAlign w:val="bottom"/>
          </w:tcPr>
          <w:p>
            <w:pPr>
              <w:jc w:val="center"/>
              <w:rPr>
                <w:rFonts w:ascii="仿宋" w:hAnsi="仿宋" w:eastAsia="仿宋" w:cs="仿宋"/>
                <w:szCs w:val="21"/>
              </w:rPr>
            </w:pPr>
          </w:p>
        </w:tc>
        <w:tc>
          <w:tcPr>
            <w:tcW w:w="275" w:type="dxa"/>
            <w:tcBorders>
              <w:top w:val="single" w:color="000000" w:sz="4" w:space="0"/>
              <w:left w:val="single" w:color="000000" w:sz="4" w:space="0"/>
              <w:bottom w:val="single" w:color="000000" w:sz="4" w:space="0"/>
              <w:right w:val="single" w:color="000000" w:sz="4" w:space="0"/>
            </w:tcBorders>
            <w:vAlign w:val="bottom"/>
          </w:tcPr>
          <w:p>
            <w:pPr>
              <w:jc w:val="center"/>
              <w:rPr>
                <w:rFonts w:ascii="仿宋" w:hAnsi="仿宋" w:eastAsia="仿宋" w:cs="仿宋"/>
                <w:szCs w:val="21"/>
              </w:rPr>
            </w:pPr>
          </w:p>
        </w:tc>
        <w:tc>
          <w:tcPr>
            <w:tcW w:w="356" w:type="dxa"/>
            <w:tcBorders>
              <w:top w:val="single" w:color="000000" w:sz="4" w:space="0"/>
              <w:left w:val="single" w:color="000000" w:sz="4" w:space="0"/>
              <w:bottom w:val="single" w:color="000000" w:sz="4" w:space="0"/>
              <w:right w:val="single" w:color="000000" w:sz="4" w:space="0"/>
            </w:tcBorders>
            <w:vAlign w:val="bottom"/>
          </w:tcPr>
          <w:p>
            <w:pPr>
              <w:jc w:val="center"/>
              <w:rPr>
                <w:rFonts w:ascii="Tahoma" w:hAnsi="Tahoma" w:eastAsia="Tahoma" w:cs="Tahoma"/>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widowControl/>
              <w:jc w:val="center"/>
              <w:textAlignment w:val="center"/>
              <w:rPr>
                <w:rFonts w:hint="eastAsia" w:ascii="仿宋" w:hAnsi="仿宋" w:eastAsia="仿宋" w:cs="仿宋"/>
                <w:szCs w:val="21"/>
              </w:rPr>
            </w:pPr>
          </w:p>
        </w:tc>
        <w:tc>
          <w:tcPr>
            <w:tcW w:w="363" w:type="dxa"/>
            <w:vMerge w:val="continue"/>
            <w:tcBorders>
              <w:left w:val="single" w:color="000000" w:sz="4" w:space="0"/>
              <w:right w:val="single" w:color="000000" w:sz="4" w:space="0"/>
            </w:tcBorders>
            <w:vAlign w:val="center"/>
          </w:tcPr>
          <w:p>
            <w:pPr>
              <w:widowControl/>
              <w:jc w:val="center"/>
              <w:textAlignment w:val="center"/>
              <w:rPr>
                <w:rFonts w:hint="eastAsia"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kern w:val="0"/>
                <w:sz w:val="18"/>
                <w:szCs w:val="18"/>
                <w:lang w:val="zh-CN" w:eastAsia="zh-CN" w:bidi="zh-CN"/>
              </w:rPr>
            </w:pPr>
            <w:r>
              <w:rPr>
                <w:rFonts w:ascii="Times New Roman" w:hAnsi="Times New Roman" w:eastAsia="仿宋"/>
                <w:color w:val="548DD4" w:themeColor="text2" w:themeTint="99"/>
                <w:szCs w:val="21"/>
              </w:rPr>
              <w:t>04430091</w:t>
            </w:r>
          </w:p>
        </w:tc>
        <w:tc>
          <w:tcPr>
            <w:tcW w:w="33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kern w:val="0"/>
                <w:sz w:val="18"/>
                <w:szCs w:val="18"/>
                <w:lang w:val="en-US" w:eastAsia="zh-CN" w:bidi="zh-CN"/>
              </w:rPr>
            </w:pPr>
            <w:r>
              <w:rPr>
                <w:rFonts w:ascii="Times New Roman" w:hAnsi="Times New Roman" w:eastAsia="仿宋"/>
                <w:szCs w:val="21"/>
              </w:rPr>
              <w:t>高等数学B+（1）</w:t>
            </w:r>
            <w:r>
              <w:rPr>
                <w:rFonts w:ascii="Times New Roman" w:hAnsi="Times New Roman" w:eastAsia="仿宋"/>
                <w:szCs w:val="21"/>
              </w:rPr>
              <w:br w:type="textWrapping"/>
            </w:r>
            <w:r>
              <w:rPr>
                <w:rFonts w:hint="eastAsia" w:ascii="Times New Roman" w:hAnsi="Times New Roman" w:eastAsia="宋体" w:cs="Times New Roman"/>
                <w:i w:val="0"/>
                <w:color w:val="000000"/>
                <w:kern w:val="0"/>
                <w:sz w:val="20"/>
                <w:szCs w:val="20"/>
                <w:u w:val="none"/>
                <w:lang w:val="en-US" w:eastAsia="zh-CN" w:bidi="ar"/>
              </w:rPr>
              <w:t>Advanced Mathematics B+ Ⅰ</w:t>
            </w:r>
          </w:p>
        </w:tc>
        <w:tc>
          <w:tcPr>
            <w:tcW w:w="50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kern w:val="0"/>
                <w:sz w:val="18"/>
                <w:szCs w:val="18"/>
                <w:lang w:val="zh-CN" w:eastAsia="zh-CN" w:bidi="zh-CN"/>
              </w:rPr>
            </w:pPr>
            <w:r>
              <w:rPr>
                <w:rFonts w:ascii="Times New Roman" w:hAnsi="Times New Roman" w:eastAsia="仿宋"/>
                <w:szCs w:val="21"/>
              </w:rPr>
              <w:t>04</w:t>
            </w:r>
          </w:p>
        </w:tc>
        <w:tc>
          <w:tcPr>
            <w:tcW w:w="5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kern w:val="0"/>
                <w:sz w:val="18"/>
                <w:szCs w:val="18"/>
                <w:lang w:val="zh-CN" w:eastAsia="zh-CN" w:bidi="zh-CN"/>
              </w:rPr>
            </w:pPr>
            <w:r>
              <w:rPr>
                <w:rFonts w:ascii="Times New Roman" w:hAnsi="Times New Roman" w:eastAsia="仿宋"/>
                <w:szCs w:val="21"/>
              </w:rPr>
              <w:t>4.0</w:t>
            </w:r>
          </w:p>
        </w:tc>
        <w:tc>
          <w:tcPr>
            <w:tcW w:w="40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kern w:val="0"/>
                <w:sz w:val="18"/>
                <w:szCs w:val="18"/>
                <w:lang w:val="zh-CN" w:eastAsia="zh-CN" w:bidi="zh-CN"/>
              </w:rPr>
            </w:pPr>
            <w:r>
              <w:rPr>
                <w:rFonts w:ascii="Times New Roman" w:hAnsi="Times New Roman" w:eastAsia="仿宋"/>
                <w:color w:val="000000"/>
                <w:szCs w:val="21"/>
              </w:rPr>
              <w:t>64</w:t>
            </w:r>
          </w:p>
        </w:tc>
        <w:tc>
          <w:tcPr>
            <w:tcW w:w="40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kern w:val="0"/>
                <w:sz w:val="18"/>
                <w:szCs w:val="18"/>
                <w:lang w:val="zh-CN" w:eastAsia="zh-CN" w:bidi="zh-CN"/>
              </w:rPr>
            </w:pPr>
            <w:r>
              <w:rPr>
                <w:rFonts w:ascii="Times New Roman" w:hAnsi="Times New Roman" w:eastAsia="仿宋"/>
                <w:color w:val="000000"/>
                <w:szCs w:val="21"/>
              </w:rPr>
              <w:t>64</w:t>
            </w:r>
          </w:p>
        </w:tc>
        <w:tc>
          <w:tcPr>
            <w:tcW w:w="43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kern w:val="0"/>
                <w:sz w:val="18"/>
                <w:szCs w:val="18"/>
                <w:lang w:val="zh-CN" w:eastAsia="zh-CN" w:bidi="zh-CN"/>
              </w:rPr>
            </w:pPr>
            <w:r>
              <w:rPr>
                <w:rFonts w:ascii="Times New Roman" w:hAnsi="Times New Roman" w:eastAsia="仿宋"/>
                <w:color w:val="000000"/>
                <w:szCs w:val="21"/>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kern w:val="0"/>
                <w:sz w:val="18"/>
                <w:szCs w:val="18"/>
                <w:lang w:val="zh-CN" w:eastAsia="zh-CN" w:bidi="zh-CN"/>
              </w:rPr>
            </w:pPr>
            <w:r>
              <w:rPr>
                <w:rFonts w:ascii="Times New Roman" w:hAnsi="Times New Roman" w:eastAsia="仿宋"/>
                <w:color w:val="000000"/>
                <w:szCs w:val="21"/>
              </w:rPr>
              <w:t>/</w:t>
            </w:r>
          </w:p>
        </w:tc>
        <w:tc>
          <w:tcPr>
            <w:tcW w:w="50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kern w:val="0"/>
                <w:sz w:val="18"/>
                <w:szCs w:val="18"/>
                <w:lang w:val="zh-CN" w:eastAsia="zh-CN" w:bidi="zh-CN"/>
              </w:rPr>
            </w:pPr>
            <w:r>
              <w:rPr>
                <w:rFonts w:ascii="Times New Roman" w:hAnsi="Times New Roman" w:eastAsia="仿宋"/>
                <w:color w:val="000000"/>
                <w:szCs w:val="21"/>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kern w:val="0"/>
                <w:sz w:val="18"/>
                <w:szCs w:val="18"/>
                <w:lang w:val="zh-CN" w:eastAsia="zh-CN" w:bidi="zh-CN"/>
              </w:rPr>
            </w:pPr>
            <w:r>
              <w:rPr>
                <w:rFonts w:ascii="Times New Roman" w:hAnsi="Times New Roman" w:eastAsia="仿宋"/>
                <w:color w:val="000000"/>
                <w:szCs w:val="21"/>
              </w:rPr>
              <w:t>1</w:t>
            </w:r>
          </w:p>
        </w:tc>
        <w:tc>
          <w:tcPr>
            <w:tcW w:w="27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kern w:val="0"/>
                <w:sz w:val="18"/>
                <w:szCs w:val="18"/>
                <w:lang w:val="zh-CN" w:eastAsia="zh-CN" w:bidi="zh-CN"/>
              </w:rPr>
            </w:pPr>
            <w:r>
              <w:rPr>
                <w:rFonts w:ascii="Segoe UI Symbol" w:hAnsi="Segoe UI Symbol" w:eastAsia="仿宋" w:cs="Segoe UI Symbol"/>
                <w:color w:val="000000"/>
                <w:szCs w:val="21"/>
              </w:rPr>
              <w:t>☆</w:t>
            </w:r>
          </w:p>
        </w:tc>
        <w:tc>
          <w:tcPr>
            <w:tcW w:w="356" w:type="dxa"/>
            <w:tcBorders>
              <w:top w:val="single" w:color="000000" w:sz="4" w:space="0"/>
              <w:left w:val="single" w:color="000000" w:sz="4" w:space="0"/>
              <w:bottom w:val="single" w:color="000000" w:sz="4" w:space="0"/>
              <w:right w:val="single" w:color="000000" w:sz="4" w:space="0"/>
            </w:tcBorders>
            <w:vAlign w:val="bottom"/>
          </w:tcPr>
          <w:p>
            <w:pPr>
              <w:jc w:val="center"/>
              <w:rPr>
                <w:rFonts w:ascii="宋体" w:hAnsi="宋体" w:eastAsia="宋体" w:cs="宋体"/>
                <w:kern w:val="0"/>
                <w:sz w:val="18"/>
                <w:szCs w:val="18"/>
                <w:lang w:val="zh-CN" w:eastAsia="zh-CN" w:bidi="zh-CN"/>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widowControl/>
              <w:jc w:val="center"/>
              <w:textAlignment w:val="center"/>
              <w:rPr>
                <w:rFonts w:hint="eastAsia" w:ascii="仿宋" w:hAnsi="仿宋" w:eastAsia="仿宋" w:cs="仿宋"/>
                <w:szCs w:val="21"/>
              </w:rPr>
            </w:pPr>
          </w:p>
        </w:tc>
        <w:tc>
          <w:tcPr>
            <w:tcW w:w="363" w:type="dxa"/>
            <w:vMerge w:val="continue"/>
            <w:tcBorders>
              <w:left w:val="single" w:color="000000" w:sz="4" w:space="0"/>
              <w:right w:val="single" w:color="000000" w:sz="4" w:space="0"/>
            </w:tcBorders>
            <w:vAlign w:val="center"/>
          </w:tcPr>
          <w:p>
            <w:pPr>
              <w:widowControl/>
              <w:jc w:val="center"/>
              <w:textAlignment w:val="center"/>
              <w:rPr>
                <w:rFonts w:hint="eastAsia"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kern w:val="0"/>
                <w:sz w:val="18"/>
                <w:szCs w:val="18"/>
                <w:lang w:val="zh-CN" w:eastAsia="zh-CN" w:bidi="zh-CN"/>
              </w:rPr>
            </w:pPr>
            <w:r>
              <w:rPr>
                <w:rFonts w:ascii="Times New Roman" w:hAnsi="Times New Roman" w:eastAsia="仿宋"/>
                <w:color w:val="548DD4" w:themeColor="text2" w:themeTint="99"/>
                <w:szCs w:val="21"/>
              </w:rPr>
              <w:t>04430092</w:t>
            </w:r>
          </w:p>
        </w:tc>
        <w:tc>
          <w:tcPr>
            <w:tcW w:w="33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kern w:val="0"/>
                <w:sz w:val="18"/>
                <w:szCs w:val="18"/>
                <w:lang w:val="en-US" w:eastAsia="zh-CN" w:bidi="zh-CN"/>
              </w:rPr>
            </w:pPr>
            <w:r>
              <w:rPr>
                <w:rFonts w:ascii="Times New Roman" w:hAnsi="Times New Roman" w:eastAsia="仿宋"/>
                <w:szCs w:val="21"/>
              </w:rPr>
              <w:t>高等数学B+（2）</w:t>
            </w:r>
            <w:r>
              <w:rPr>
                <w:rFonts w:ascii="Times New Roman" w:hAnsi="Times New Roman" w:eastAsia="仿宋"/>
                <w:szCs w:val="21"/>
              </w:rPr>
              <w:br w:type="textWrapping"/>
            </w:r>
            <w:r>
              <w:rPr>
                <w:rFonts w:hint="eastAsia" w:ascii="Times New Roman" w:hAnsi="Times New Roman" w:eastAsia="宋体" w:cs="Times New Roman"/>
                <w:i w:val="0"/>
                <w:color w:val="000000"/>
                <w:kern w:val="0"/>
                <w:sz w:val="20"/>
                <w:szCs w:val="20"/>
                <w:u w:val="none"/>
                <w:lang w:val="en-US" w:eastAsia="zh-CN" w:bidi="ar"/>
              </w:rPr>
              <w:t>Advanced Mathematics B+ Ⅱ</w:t>
            </w:r>
          </w:p>
        </w:tc>
        <w:tc>
          <w:tcPr>
            <w:tcW w:w="50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kern w:val="0"/>
                <w:sz w:val="18"/>
                <w:szCs w:val="18"/>
                <w:lang w:val="zh-CN" w:eastAsia="zh-CN" w:bidi="zh-CN"/>
              </w:rPr>
            </w:pPr>
            <w:r>
              <w:rPr>
                <w:rFonts w:ascii="Times New Roman" w:hAnsi="Times New Roman" w:eastAsia="仿宋"/>
                <w:szCs w:val="21"/>
              </w:rPr>
              <w:t>04</w:t>
            </w:r>
          </w:p>
        </w:tc>
        <w:tc>
          <w:tcPr>
            <w:tcW w:w="5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kern w:val="0"/>
                <w:sz w:val="18"/>
                <w:szCs w:val="18"/>
                <w:lang w:val="zh-CN" w:eastAsia="zh-CN" w:bidi="zh-CN"/>
              </w:rPr>
            </w:pPr>
            <w:r>
              <w:rPr>
                <w:rFonts w:ascii="Times New Roman" w:hAnsi="Times New Roman" w:eastAsia="仿宋"/>
                <w:szCs w:val="21"/>
              </w:rPr>
              <w:t>4.0</w:t>
            </w:r>
          </w:p>
        </w:tc>
        <w:tc>
          <w:tcPr>
            <w:tcW w:w="40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kern w:val="0"/>
                <w:sz w:val="18"/>
                <w:szCs w:val="18"/>
                <w:lang w:val="zh-CN" w:eastAsia="zh-CN" w:bidi="zh-CN"/>
              </w:rPr>
            </w:pPr>
            <w:r>
              <w:rPr>
                <w:rFonts w:ascii="Times New Roman" w:hAnsi="Times New Roman" w:eastAsia="仿宋"/>
                <w:color w:val="000000"/>
                <w:szCs w:val="21"/>
              </w:rPr>
              <w:t>64</w:t>
            </w:r>
          </w:p>
        </w:tc>
        <w:tc>
          <w:tcPr>
            <w:tcW w:w="40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kern w:val="0"/>
                <w:sz w:val="18"/>
                <w:szCs w:val="18"/>
                <w:lang w:val="zh-CN" w:eastAsia="zh-CN" w:bidi="zh-CN"/>
              </w:rPr>
            </w:pPr>
            <w:r>
              <w:rPr>
                <w:rFonts w:ascii="Times New Roman" w:hAnsi="Times New Roman" w:eastAsia="仿宋"/>
                <w:color w:val="000000"/>
                <w:szCs w:val="21"/>
              </w:rPr>
              <w:t>64</w:t>
            </w:r>
          </w:p>
        </w:tc>
        <w:tc>
          <w:tcPr>
            <w:tcW w:w="43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kern w:val="0"/>
                <w:sz w:val="18"/>
                <w:szCs w:val="18"/>
                <w:lang w:val="zh-CN" w:eastAsia="zh-CN" w:bidi="zh-CN"/>
              </w:rPr>
            </w:pPr>
            <w:r>
              <w:rPr>
                <w:rFonts w:ascii="Times New Roman" w:hAnsi="Times New Roman" w:eastAsia="仿宋"/>
                <w:color w:val="000000"/>
                <w:szCs w:val="21"/>
              </w:rPr>
              <w:t>/</w:t>
            </w:r>
          </w:p>
        </w:tc>
        <w:tc>
          <w:tcPr>
            <w:tcW w:w="4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kern w:val="0"/>
                <w:sz w:val="18"/>
                <w:szCs w:val="18"/>
                <w:lang w:val="zh-CN" w:eastAsia="zh-CN" w:bidi="zh-CN"/>
              </w:rPr>
            </w:pPr>
            <w:r>
              <w:rPr>
                <w:rFonts w:ascii="Times New Roman" w:hAnsi="Times New Roman" w:eastAsia="仿宋"/>
                <w:color w:val="000000"/>
                <w:szCs w:val="21"/>
              </w:rPr>
              <w:t>/</w:t>
            </w:r>
          </w:p>
        </w:tc>
        <w:tc>
          <w:tcPr>
            <w:tcW w:w="50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kern w:val="0"/>
                <w:sz w:val="18"/>
                <w:szCs w:val="18"/>
                <w:lang w:val="zh-CN" w:eastAsia="zh-CN" w:bidi="zh-CN"/>
              </w:rPr>
            </w:pPr>
            <w:r>
              <w:rPr>
                <w:rFonts w:ascii="Times New Roman" w:hAnsi="Times New Roman" w:eastAsia="仿宋"/>
                <w:color w:val="000000"/>
                <w:szCs w:val="21"/>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kern w:val="0"/>
                <w:sz w:val="18"/>
                <w:szCs w:val="18"/>
                <w:lang w:val="zh-CN" w:eastAsia="zh-CN" w:bidi="zh-CN"/>
              </w:rPr>
            </w:pPr>
            <w:r>
              <w:rPr>
                <w:rFonts w:ascii="Times New Roman" w:hAnsi="Times New Roman" w:eastAsia="仿宋"/>
                <w:color w:val="000000"/>
                <w:szCs w:val="21"/>
              </w:rPr>
              <w:t>2</w:t>
            </w:r>
          </w:p>
        </w:tc>
        <w:tc>
          <w:tcPr>
            <w:tcW w:w="27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kern w:val="0"/>
                <w:sz w:val="20"/>
                <w:szCs w:val="20"/>
                <w:lang w:val="zh-CN" w:eastAsia="zh-CN" w:bidi="zh-CN"/>
              </w:rPr>
            </w:pPr>
            <w:r>
              <w:rPr>
                <w:rFonts w:ascii="Segoe UI Symbol" w:hAnsi="Segoe UI Symbol" w:eastAsia="仿宋" w:cs="Segoe UI Symbol"/>
                <w:color w:val="000000"/>
                <w:szCs w:val="21"/>
              </w:rPr>
              <w:t>☆</w:t>
            </w:r>
          </w:p>
        </w:tc>
        <w:tc>
          <w:tcPr>
            <w:tcW w:w="356" w:type="dxa"/>
            <w:tcBorders>
              <w:top w:val="single" w:color="000000" w:sz="4" w:space="0"/>
              <w:left w:val="single" w:color="000000" w:sz="4" w:space="0"/>
              <w:bottom w:val="single" w:color="000000" w:sz="4" w:space="0"/>
              <w:right w:val="single" w:color="000000" w:sz="4" w:space="0"/>
            </w:tcBorders>
            <w:vAlign w:val="bottom"/>
          </w:tcPr>
          <w:p>
            <w:pPr>
              <w:jc w:val="center"/>
              <w:rPr>
                <w:rFonts w:ascii="宋体" w:hAnsi="宋体" w:eastAsia="宋体" w:cs="宋体"/>
                <w:kern w:val="0"/>
                <w:sz w:val="18"/>
                <w:szCs w:val="18"/>
                <w:lang w:val="zh-CN" w:eastAsia="zh-CN" w:bidi="zh-CN"/>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widowControl/>
              <w:jc w:val="center"/>
              <w:textAlignment w:val="center"/>
              <w:rPr>
                <w:rFonts w:hint="eastAsia" w:ascii="仿宋" w:hAnsi="仿宋" w:eastAsia="仿宋" w:cs="仿宋"/>
                <w:szCs w:val="21"/>
              </w:rPr>
            </w:pPr>
          </w:p>
        </w:tc>
        <w:tc>
          <w:tcPr>
            <w:tcW w:w="363" w:type="dxa"/>
            <w:vMerge w:val="continue"/>
            <w:tcBorders>
              <w:left w:val="single" w:color="000000" w:sz="4" w:space="0"/>
              <w:right w:val="single" w:color="000000" w:sz="4" w:space="0"/>
            </w:tcBorders>
            <w:vAlign w:val="center"/>
          </w:tcPr>
          <w:p>
            <w:pPr>
              <w:widowControl/>
              <w:jc w:val="center"/>
              <w:textAlignment w:val="center"/>
              <w:rPr>
                <w:rFonts w:hint="eastAsia"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val="zh-CN" w:eastAsia="zh-CN" w:bidi="zh-CN"/>
              </w:rPr>
            </w:pPr>
            <w:r>
              <w:rPr>
                <w:rFonts w:hint="eastAsia" w:ascii="宋体" w:hAnsi="宋体" w:cs="宋体"/>
                <w:color w:val="548DD4" w:themeColor="text2" w:themeTint="99"/>
                <w:kern w:val="0"/>
                <w:sz w:val="18"/>
                <w:szCs w:val="18"/>
              </w:rPr>
              <w:t>04430050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线性代数A</w:t>
            </w:r>
          </w:p>
          <w:p>
            <w:pPr>
              <w:jc w:val="center"/>
              <w:rPr>
                <w:rFonts w:hint="eastAsia" w:ascii="Times New Roman" w:hAnsi="Times New Roman" w:eastAsia="仿宋" w:cs="仿宋"/>
                <w:sz w:val="24"/>
                <w:lang w:val="en-US" w:eastAsia="zh-CN"/>
              </w:rPr>
            </w:pPr>
            <w:r>
              <w:rPr>
                <w:rFonts w:hint="eastAsia" w:ascii="Times New Roman" w:hAnsi="Times New Roman" w:eastAsia="宋体" w:cs="Times New Roman"/>
                <w:i w:val="0"/>
                <w:color w:val="000000"/>
                <w:kern w:val="0"/>
                <w:sz w:val="20"/>
                <w:szCs w:val="20"/>
                <w:u w:val="none"/>
                <w:lang w:val="en-US" w:eastAsia="zh-CN" w:bidi="ar"/>
              </w:rPr>
              <w:t>Linear Algebra</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kern w:val="0"/>
                <w:sz w:val="18"/>
                <w:szCs w:val="18"/>
                <w:lang w:val="zh-CN" w:eastAsia="zh-CN" w:bidi="zh-CN"/>
              </w:rPr>
            </w:pPr>
            <w:r>
              <w:rPr>
                <w:rFonts w:hint="eastAsia" w:ascii="宋体" w:hAnsi="宋体" w:cs="宋体"/>
                <w:kern w:val="0"/>
                <w:sz w:val="18"/>
                <w:szCs w:val="18"/>
              </w:rPr>
              <w:t>04</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kern w:val="0"/>
                <w:sz w:val="20"/>
                <w:szCs w:val="20"/>
                <w:lang w:val="zh-CN" w:eastAsia="zh-CN" w:bidi="zh-CN"/>
              </w:rPr>
            </w:pPr>
            <w:r>
              <w:rPr>
                <w:kern w:val="0"/>
                <w:sz w:val="20"/>
                <w:szCs w:val="20"/>
              </w:rPr>
              <w:t>3.0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kern w:val="0"/>
                <w:sz w:val="20"/>
                <w:szCs w:val="20"/>
                <w:lang w:val="zh-CN" w:eastAsia="zh-CN" w:bidi="zh-CN"/>
              </w:rPr>
            </w:pPr>
            <w:r>
              <w:rPr>
                <w:kern w:val="0"/>
                <w:sz w:val="20"/>
                <w:szCs w:val="20"/>
              </w:rPr>
              <w:t>48</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kern w:val="0"/>
                <w:sz w:val="20"/>
                <w:szCs w:val="20"/>
                <w:lang w:val="zh-CN" w:eastAsia="zh-CN" w:bidi="zh-CN"/>
              </w:rPr>
            </w:pPr>
            <w:r>
              <w:rPr>
                <w:kern w:val="0"/>
                <w:sz w:val="20"/>
                <w:szCs w:val="20"/>
              </w:rPr>
              <w:t>48</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kern w:val="0"/>
                <w:sz w:val="20"/>
                <w:szCs w:val="20"/>
                <w:lang w:val="zh-CN" w:eastAsia="zh-CN" w:bidi="zh-CN"/>
              </w:rPr>
            </w:pPr>
            <w:r>
              <w:rPr>
                <w:kern w:val="0"/>
                <w:sz w:val="20"/>
                <w:szCs w:val="20"/>
              </w:rPr>
              <w:t>0</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kern w:val="0"/>
                <w:sz w:val="20"/>
                <w:szCs w:val="20"/>
                <w:lang w:val="zh-CN" w:eastAsia="zh-CN" w:bidi="zh-CN"/>
              </w:rPr>
            </w:pPr>
            <w:r>
              <w:rPr>
                <w:rFonts w:hint="eastAsia"/>
                <w:kern w:val="0"/>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kern w:val="0"/>
                <w:sz w:val="20"/>
                <w:szCs w:val="20"/>
                <w:lang w:val="zh-CN" w:eastAsia="zh-CN" w:bidi="zh-CN"/>
              </w:rPr>
            </w:pPr>
            <w:r>
              <w:rPr>
                <w:rFonts w:hint="eastAsia"/>
                <w:kern w:val="0"/>
                <w:sz w:val="20"/>
                <w:szCs w:val="20"/>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default" w:ascii="宋体" w:hAnsi="宋体" w:eastAsia="宋体" w:cs="宋体"/>
                <w:kern w:val="0"/>
                <w:sz w:val="20"/>
                <w:szCs w:val="20"/>
                <w:lang w:val="en-US" w:eastAsia="zh-CN" w:bidi="zh-CN"/>
              </w:rPr>
            </w:pPr>
            <w:r>
              <w:rPr>
                <w:rFonts w:hint="eastAsia" w:cs="宋体"/>
                <w:kern w:val="0"/>
                <w:sz w:val="20"/>
                <w:szCs w:val="20"/>
                <w:lang w:val="en-US" w:eastAsia="zh-CN" w:bidi="zh-CN"/>
              </w:rPr>
              <w:t>3</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kern w:val="0"/>
                <w:sz w:val="18"/>
                <w:szCs w:val="18"/>
                <w:lang w:val="zh-CN" w:eastAsia="zh-CN" w:bidi="zh-CN"/>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kern w:val="0"/>
                <w:sz w:val="18"/>
                <w:szCs w:val="18"/>
                <w:lang w:val="zh-CN" w:eastAsia="zh-CN" w:bidi="zh-CN"/>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widowControl/>
              <w:jc w:val="center"/>
              <w:textAlignment w:val="center"/>
              <w:rPr>
                <w:rFonts w:hint="eastAsia" w:ascii="仿宋" w:hAnsi="仿宋" w:eastAsia="仿宋" w:cs="仿宋"/>
                <w:szCs w:val="21"/>
              </w:rPr>
            </w:pPr>
          </w:p>
        </w:tc>
        <w:tc>
          <w:tcPr>
            <w:tcW w:w="363" w:type="dxa"/>
            <w:vMerge w:val="continue"/>
            <w:tcBorders>
              <w:left w:val="single" w:color="000000" w:sz="4" w:space="0"/>
              <w:right w:val="single" w:color="000000" w:sz="4" w:space="0"/>
            </w:tcBorders>
            <w:vAlign w:val="center"/>
          </w:tcPr>
          <w:p>
            <w:pPr>
              <w:widowControl/>
              <w:jc w:val="center"/>
              <w:textAlignment w:val="center"/>
              <w:rPr>
                <w:rFonts w:hint="eastAsia"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val="zh-CN" w:eastAsia="zh-CN" w:bidi="zh-CN"/>
              </w:rPr>
            </w:pPr>
            <w:r>
              <w:rPr>
                <w:rFonts w:hint="eastAsia" w:ascii="宋体" w:hAnsi="宋体" w:cs="宋体"/>
                <w:color w:val="548DD4" w:themeColor="text2" w:themeTint="99"/>
                <w:kern w:val="0"/>
                <w:sz w:val="18"/>
                <w:szCs w:val="18"/>
              </w:rPr>
              <w:t>04430130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概率论与数理统计C</w:t>
            </w:r>
          </w:p>
          <w:p>
            <w:pPr>
              <w:jc w:val="center"/>
              <w:rPr>
                <w:rFonts w:hint="eastAsia" w:ascii="Times New Roman" w:hAnsi="Times New Roman" w:eastAsia="仿宋" w:cs="仿宋"/>
                <w:sz w:val="24"/>
                <w:lang w:val="en-US" w:eastAsia="zh-CN"/>
              </w:rPr>
            </w:pPr>
            <w:r>
              <w:rPr>
                <w:rFonts w:hint="eastAsia" w:ascii="Times New Roman" w:hAnsi="Times New Roman" w:eastAsia="宋体" w:cs="Times New Roman"/>
                <w:i w:val="0"/>
                <w:color w:val="000000"/>
                <w:kern w:val="0"/>
                <w:sz w:val="20"/>
                <w:szCs w:val="20"/>
                <w:u w:val="none"/>
                <w:lang w:val="en-US" w:eastAsia="zh-CN" w:bidi="ar"/>
              </w:rPr>
              <w:t>Probability and Mathematical Statistics</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kern w:val="0"/>
                <w:sz w:val="18"/>
                <w:szCs w:val="18"/>
                <w:lang w:val="zh-CN" w:eastAsia="zh-CN" w:bidi="zh-CN"/>
              </w:rPr>
            </w:pPr>
            <w:r>
              <w:rPr>
                <w:rFonts w:hint="eastAsia" w:ascii="宋体" w:hAnsi="宋体" w:cs="宋体"/>
                <w:kern w:val="0"/>
                <w:sz w:val="18"/>
                <w:szCs w:val="18"/>
              </w:rPr>
              <w:t>04</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kern w:val="0"/>
                <w:sz w:val="20"/>
                <w:szCs w:val="20"/>
                <w:lang w:val="zh-CN" w:eastAsia="zh-CN" w:bidi="zh-CN"/>
              </w:rPr>
            </w:pPr>
            <w:r>
              <w:rPr>
                <w:kern w:val="0"/>
                <w:sz w:val="20"/>
                <w:szCs w:val="20"/>
              </w:rPr>
              <w:t>3.0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kern w:val="0"/>
                <w:sz w:val="20"/>
                <w:szCs w:val="20"/>
                <w:lang w:val="zh-CN" w:eastAsia="zh-CN" w:bidi="zh-CN"/>
              </w:rPr>
            </w:pPr>
            <w:r>
              <w:rPr>
                <w:kern w:val="0"/>
                <w:sz w:val="20"/>
                <w:szCs w:val="20"/>
              </w:rPr>
              <w:t>48</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kern w:val="0"/>
                <w:sz w:val="20"/>
                <w:szCs w:val="20"/>
                <w:lang w:val="zh-CN" w:eastAsia="zh-CN" w:bidi="zh-CN"/>
              </w:rPr>
            </w:pPr>
            <w:r>
              <w:rPr>
                <w:rFonts w:hint="eastAsia"/>
                <w:kern w:val="0"/>
                <w:sz w:val="20"/>
                <w:szCs w:val="20"/>
              </w:rPr>
              <w:t>48</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kern w:val="0"/>
                <w:sz w:val="18"/>
                <w:szCs w:val="18"/>
                <w:lang w:val="zh-CN" w:eastAsia="zh-CN" w:bidi="zh-CN"/>
              </w:rPr>
            </w:pPr>
            <w:r>
              <w:rPr>
                <w:rFonts w:hint="eastAsia" w:ascii="宋体" w:hAnsi="宋体" w:cs="宋体"/>
                <w:kern w:val="0"/>
                <w:sz w:val="18"/>
                <w:szCs w:val="18"/>
              </w:rPr>
              <w:t>0</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kern w:val="0"/>
                <w:sz w:val="18"/>
                <w:szCs w:val="18"/>
                <w:lang w:val="zh-CN" w:eastAsia="zh-CN" w:bidi="zh-CN"/>
              </w:rPr>
            </w:pPr>
            <w:r>
              <w:rPr>
                <w:rFonts w:hint="eastAsia" w:ascii="宋体" w:hAnsi="宋体" w:cs="宋体"/>
                <w:kern w:val="0"/>
                <w:sz w:val="18"/>
                <w:szCs w:val="18"/>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kern w:val="0"/>
                <w:sz w:val="20"/>
                <w:szCs w:val="20"/>
                <w:lang w:val="zh-CN" w:eastAsia="zh-CN" w:bidi="zh-CN"/>
              </w:rPr>
            </w:pPr>
            <w:r>
              <w:rPr>
                <w:rFonts w:hint="eastAsia"/>
                <w:kern w:val="0"/>
                <w:sz w:val="20"/>
                <w:szCs w:val="20"/>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kern w:val="0"/>
                <w:sz w:val="20"/>
                <w:szCs w:val="20"/>
                <w:lang w:val="en-US" w:eastAsia="zh-CN" w:bidi="zh-CN"/>
              </w:rPr>
            </w:pPr>
            <w:r>
              <w:rPr>
                <w:rFonts w:hint="eastAsia"/>
                <w:color w:val="C00000"/>
                <w:kern w:val="0"/>
                <w:sz w:val="20"/>
                <w:szCs w:val="20"/>
                <w:lang w:val="en-US" w:eastAsia="zh-CN"/>
              </w:rPr>
              <w:t>4</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kern w:val="0"/>
                <w:sz w:val="18"/>
                <w:szCs w:val="18"/>
                <w:lang w:val="zh-CN" w:eastAsia="zh-CN" w:bidi="zh-CN"/>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kern w:val="0"/>
                <w:sz w:val="18"/>
                <w:szCs w:val="18"/>
                <w:lang w:val="zh-CN" w:eastAsia="zh-CN" w:bidi="zh-CN"/>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widowControl/>
              <w:jc w:val="center"/>
              <w:textAlignment w:val="center"/>
              <w:rPr>
                <w:rFonts w:hint="eastAsia" w:ascii="仿宋" w:hAnsi="仿宋" w:eastAsia="仿宋" w:cs="仿宋"/>
                <w:szCs w:val="21"/>
              </w:rPr>
            </w:pPr>
          </w:p>
        </w:tc>
        <w:tc>
          <w:tcPr>
            <w:tcW w:w="363" w:type="dxa"/>
            <w:vMerge w:val="continue"/>
            <w:tcBorders>
              <w:left w:val="single" w:color="000000" w:sz="4" w:space="0"/>
              <w:right w:val="single" w:color="000000" w:sz="4" w:space="0"/>
            </w:tcBorders>
            <w:vAlign w:val="center"/>
          </w:tcPr>
          <w:p>
            <w:pPr>
              <w:widowControl/>
              <w:jc w:val="center"/>
              <w:textAlignment w:val="center"/>
              <w:rPr>
                <w:rFonts w:hint="eastAsia"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hint="eastAsia" w:ascii="仿宋" w:hAnsi="仿宋" w:eastAsia="仿宋" w:cs="仿宋"/>
                <w:sz w:val="22"/>
                <w:szCs w:val="21"/>
                <w:lang w:val="zh-CN" w:eastAsia="zh-CN" w:bidi="zh-CN"/>
              </w:rPr>
            </w:pPr>
            <w:r>
              <w:rPr>
                <w:rFonts w:hint="eastAsia" w:ascii="仿宋" w:hAnsi="仿宋" w:eastAsia="仿宋" w:cs="仿宋"/>
                <w:szCs w:val="21"/>
              </w:rPr>
              <w:t>04430021</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金融科技理论与实务</w:t>
            </w: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Financial Technology Theory and Practices</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18"/>
                <w:szCs w:val="18"/>
                <w:lang w:val="zh-CN" w:eastAsia="zh-CN" w:bidi="zh-CN"/>
              </w:rPr>
            </w:pPr>
            <w:r>
              <w:rPr>
                <w:rFonts w:hint="eastAsia"/>
                <w:sz w:val="18"/>
                <w:szCs w:val="18"/>
              </w:rPr>
              <w:t>04</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18"/>
                <w:szCs w:val="18"/>
                <w:lang w:val="zh-CN" w:eastAsia="zh-CN" w:bidi="zh-CN"/>
              </w:rPr>
            </w:pPr>
            <w:r>
              <w:rPr>
                <w:rFonts w:hint="eastAsia"/>
                <w:sz w:val="18"/>
                <w:szCs w:val="18"/>
              </w:rPr>
              <w:t>4.0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18"/>
                <w:szCs w:val="18"/>
                <w:lang w:val="zh-CN" w:eastAsia="zh-CN" w:bidi="zh-CN"/>
              </w:rPr>
            </w:pPr>
            <w:r>
              <w:rPr>
                <w:rFonts w:hint="eastAsia"/>
                <w:sz w:val="18"/>
                <w:szCs w:val="18"/>
              </w:rPr>
              <w:t>64</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18"/>
                <w:szCs w:val="18"/>
                <w:lang w:val="zh-CN" w:eastAsia="zh-CN" w:bidi="zh-CN"/>
              </w:rPr>
            </w:pPr>
            <w:r>
              <w:rPr>
                <w:rFonts w:hint="eastAsia"/>
                <w:sz w:val="18"/>
                <w:szCs w:val="18"/>
              </w:rPr>
              <w:t>64</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18"/>
                <w:szCs w:val="18"/>
                <w:lang w:val="zh-CN" w:eastAsia="zh-CN" w:bidi="zh-CN"/>
              </w:rPr>
            </w:pPr>
            <w:r>
              <w:rPr>
                <w:rFonts w:hint="eastAsia"/>
                <w:sz w:val="18"/>
                <w:szCs w:val="18"/>
              </w:rPr>
              <w:t>0</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18"/>
                <w:szCs w:val="18"/>
                <w:lang w:val="zh-CN" w:eastAsia="zh-CN" w:bidi="zh-CN"/>
              </w:rPr>
            </w:pPr>
            <w:r>
              <w:rPr>
                <w:rFonts w:hint="eastAsia"/>
                <w:sz w:val="18"/>
                <w:szCs w:val="18"/>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18"/>
                <w:szCs w:val="18"/>
                <w:lang w:val="zh-CN" w:eastAsia="zh-CN" w:bidi="zh-CN"/>
              </w:rPr>
            </w:pPr>
            <w:r>
              <w:rPr>
                <w:rFonts w:hint="eastAsia"/>
                <w:sz w:val="18"/>
                <w:szCs w:val="18"/>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18"/>
                <w:szCs w:val="18"/>
                <w:lang w:val="zh-CN" w:eastAsia="zh-CN" w:bidi="zh-CN"/>
              </w:rPr>
            </w:pPr>
            <w:r>
              <w:rPr>
                <w:rFonts w:hint="eastAsia"/>
                <w:sz w:val="18"/>
                <w:szCs w:val="18"/>
              </w:rPr>
              <w:t>1</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18"/>
                <w:szCs w:val="18"/>
                <w:lang w:val="zh-CN" w:eastAsia="zh-CN" w:bidi="zh-CN"/>
              </w:rPr>
            </w:pPr>
            <w:r>
              <w:rPr>
                <w:rFonts w:hint="eastAsia"/>
                <w:sz w:val="18"/>
                <w:szCs w:val="18"/>
              </w:rPr>
              <w:t>☆</w:t>
            </w: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r>
              <w:rPr>
                <w:rFonts w:hint="eastAsia" w:ascii="仿宋" w:hAnsi="仿宋" w:eastAsia="仿宋" w:cs="仿宋"/>
                <w:szCs w:val="21"/>
              </w:rPr>
              <w:t>04430022</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财务管理　</w:t>
            </w: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Financial Management</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04</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4.0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64</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64</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default" w:eastAsia="宋体"/>
                <w:sz w:val="18"/>
                <w:szCs w:val="18"/>
                <w:lang w:val="en-US" w:eastAsia="zh-CN"/>
              </w:rPr>
            </w:pPr>
            <w:r>
              <w:rPr>
                <w:rFonts w:hint="eastAsia"/>
                <w:sz w:val="18"/>
                <w:szCs w:val="18"/>
                <w:lang w:val="en-US" w:eastAsia="zh-CN"/>
              </w:rPr>
              <w:t>4</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18"/>
                <w:szCs w:val="18"/>
              </w:rPr>
              <w:t>☆</w:t>
            </w: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r>
              <w:rPr>
                <w:rFonts w:hint="eastAsia" w:ascii="仿宋" w:hAnsi="仿宋" w:eastAsia="仿宋" w:cs="仿宋"/>
                <w:szCs w:val="21"/>
              </w:rPr>
              <w:t>04430050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人工智能与金融应用</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Artificial Intelligence and Financial Application</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04</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3.0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48</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48</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0</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2</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r>
              <w:rPr>
                <w:rFonts w:hint="eastAsia" w:ascii="仿宋" w:hAnsi="仿宋" w:eastAsia="仿宋" w:cs="仿宋"/>
                <w:szCs w:val="21"/>
              </w:rPr>
              <w:t>08420200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政治经济学</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Political Economics</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sz w:val="18"/>
                <w:szCs w:val="18"/>
              </w:rPr>
              <w:t>3.0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sz w:val="18"/>
                <w:szCs w:val="18"/>
              </w:rPr>
              <w:t>48</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sz w:val="18"/>
                <w:szCs w:val="18"/>
              </w:rPr>
              <w:t>48</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sz w:val="18"/>
                <w:szCs w:val="18"/>
              </w:rPr>
              <w:t>1</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Style w:val="16"/>
                <w:rFonts w:hint="default"/>
                <w:color w:val="auto"/>
              </w:rPr>
              <w:t>△</w:t>
            </w:r>
          </w:p>
        </w:tc>
      </w:tr>
      <w:tr>
        <w:tblPrEx>
          <w:tblCellMar>
            <w:top w:w="15" w:type="dxa"/>
            <w:left w:w="15" w:type="dxa"/>
            <w:bottom w:w="15" w:type="dxa"/>
            <w:right w:w="15" w:type="dxa"/>
          </w:tblCellMar>
        </w:tblPrEx>
        <w:trPr>
          <w:gridAfter w:val="10"/>
          <w:wAfter w:w="6820" w:type="dxa"/>
          <w:trHeight w:val="337"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r>
              <w:rPr>
                <w:rFonts w:hint="eastAsia" w:ascii="仿宋" w:hAnsi="仿宋" w:eastAsia="仿宋" w:cs="仿宋"/>
                <w:szCs w:val="21"/>
              </w:rPr>
              <w:t>08420190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微观经济学</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Micro Economics</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sz w:val="18"/>
                <w:szCs w:val="18"/>
              </w:rPr>
              <w:t>4.0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sz w:val="18"/>
                <w:szCs w:val="18"/>
              </w:rPr>
              <w:t>64</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sz w:val="18"/>
                <w:szCs w:val="18"/>
              </w:rPr>
              <w:t>64</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eastAsia="宋体"/>
                <w:sz w:val="18"/>
                <w:szCs w:val="18"/>
                <w:lang w:val="en-US" w:eastAsia="zh-CN"/>
              </w:rPr>
            </w:pPr>
            <w:r>
              <w:rPr>
                <w:rFonts w:hint="eastAsia"/>
                <w:sz w:val="18"/>
                <w:szCs w:val="18"/>
                <w:lang w:val="en-US" w:eastAsia="zh-CN"/>
              </w:rPr>
              <w:t>2</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w:t>
            </w: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Style w:val="16"/>
                <w:rFonts w:hint="default"/>
                <w:color w:val="auto"/>
              </w:rPr>
              <w:t>△</w:t>
            </w:r>
          </w:p>
        </w:tc>
      </w:tr>
      <w:tr>
        <w:tblPrEx>
          <w:tblCellMar>
            <w:top w:w="15" w:type="dxa"/>
            <w:left w:w="15" w:type="dxa"/>
            <w:bottom w:w="15" w:type="dxa"/>
            <w:right w:w="15" w:type="dxa"/>
          </w:tblCellMar>
        </w:tblPrEx>
        <w:trPr>
          <w:gridAfter w:val="10"/>
          <w:wAfter w:w="6820" w:type="dxa"/>
          <w:trHeight w:val="337"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r>
              <w:rPr>
                <w:rFonts w:hint="eastAsia" w:ascii="仿宋" w:hAnsi="仿宋" w:eastAsia="仿宋" w:cs="仿宋"/>
                <w:szCs w:val="21"/>
              </w:rPr>
              <w:t>08420070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宏观经济学</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Macro Economics</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sz w:val="18"/>
                <w:szCs w:val="18"/>
              </w:rPr>
              <w:t>4.0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sz w:val="18"/>
                <w:szCs w:val="18"/>
              </w:rPr>
              <w:t>64</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sz w:val="18"/>
                <w:szCs w:val="18"/>
              </w:rPr>
              <w:t>64</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eastAsia="宋体"/>
                <w:sz w:val="18"/>
                <w:szCs w:val="18"/>
                <w:lang w:val="en-US" w:eastAsia="zh-CN"/>
              </w:rPr>
            </w:pPr>
            <w:r>
              <w:rPr>
                <w:rFonts w:hint="eastAsia"/>
                <w:sz w:val="18"/>
                <w:szCs w:val="18"/>
                <w:lang w:val="en-US" w:eastAsia="zh-CN"/>
              </w:rPr>
              <w:t>3</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18"/>
                <w:szCs w:val="18"/>
              </w:rPr>
              <w:t>☆</w:t>
            </w: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Style w:val="16"/>
                <w:rFonts w:hint="default"/>
                <w:color w:val="auto"/>
              </w:rPr>
              <w:t>△</w:t>
            </w:r>
          </w:p>
        </w:tc>
      </w:tr>
      <w:tr>
        <w:tblPrEx>
          <w:tblCellMar>
            <w:top w:w="15" w:type="dxa"/>
            <w:left w:w="15" w:type="dxa"/>
            <w:bottom w:w="15" w:type="dxa"/>
            <w:right w:w="15" w:type="dxa"/>
          </w:tblCellMar>
        </w:tblPrEx>
        <w:trPr>
          <w:gridAfter w:val="10"/>
          <w:wAfter w:w="6820" w:type="dxa"/>
          <w:trHeight w:val="337"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lang w:val="en-US"/>
              </w:rPr>
            </w:pPr>
            <w:r>
              <w:rPr>
                <w:rFonts w:hint="eastAsia" w:ascii="仿宋" w:hAnsi="仿宋" w:eastAsia="仿宋" w:cs="仿宋"/>
                <w:szCs w:val="21"/>
                <w:lang w:val="en-US"/>
              </w:rPr>
              <w:t>08420076</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管理学</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Management</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3.5</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56</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48</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8</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eastAsia="宋体"/>
                <w:sz w:val="20"/>
                <w:szCs w:val="20"/>
                <w:lang w:val="en-US" w:eastAsia="zh-CN"/>
              </w:rPr>
            </w:pPr>
            <w:r>
              <w:rPr>
                <w:rFonts w:hint="eastAsia"/>
                <w:sz w:val="20"/>
                <w:szCs w:val="20"/>
                <w:lang w:val="en-US" w:eastAsia="zh-CN"/>
              </w:rPr>
              <w:t>1</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r>
      <w:tr>
        <w:tblPrEx>
          <w:tblCellMar>
            <w:top w:w="15" w:type="dxa"/>
            <w:left w:w="15" w:type="dxa"/>
            <w:bottom w:w="15" w:type="dxa"/>
            <w:right w:w="15" w:type="dxa"/>
          </w:tblCellMar>
        </w:tblPrEx>
        <w:trPr>
          <w:gridAfter w:val="10"/>
          <w:wAfter w:w="6820" w:type="dxa"/>
          <w:trHeight w:val="337"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lang w:val="en-US"/>
              </w:rPr>
            </w:pPr>
            <w:r>
              <w:rPr>
                <w:rFonts w:hint="eastAsia" w:ascii="仿宋" w:hAnsi="仿宋" w:eastAsia="仿宋" w:cs="仿宋"/>
                <w:szCs w:val="21"/>
                <w:lang w:val="en-US"/>
              </w:rPr>
              <w:t>08420075</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金融学</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Finance</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3.5</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56</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56</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3</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r>
      <w:tr>
        <w:tblPrEx>
          <w:tblCellMar>
            <w:top w:w="15" w:type="dxa"/>
            <w:left w:w="15" w:type="dxa"/>
            <w:bottom w:w="15" w:type="dxa"/>
            <w:right w:w="15" w:type="dxa"/>
          </w:tblCellMar>
        </w:tblPrEx>
        <w:trPr>
          <w:gridAfter w:val="10"/>
          <w:wAfter w:w="6820" w:type="dxa"/>
          <w:trHeight w:val="406"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4950" w:type="dxa"/>
            <w:gridSpan w:val="3"/>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小计</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default" w:eastAsia="宋体"/>
                <w:sz w:val="18"/>
                <w:szCs w:val="18"/>
                <w:lang w:val="en-US" w:eastAsia="zh-CN"/>
              </w:rPr>
            </w:pPr>
            <w:r>
              <w:rPr>
                <w:rFonts w:hint="eastAsia"/>
                <w:sz w:val="18"/>
                <w:szCs w:val="18"/>
                <w:lang w:val="en-US" w:eastAsia="zh-CN"/>
              </w:rPr>
              <w:t>43</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568</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552</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16</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p>
        </w:tc>
        <w:tc>
          <w:tcPr>
            <w:tcW w:w="375" w:type="dxa"/>
            <w:tcBorders>
              <w:top w:val="single" w:color="000000" w:sz="4" w:space="0"/>
              <w:left w:val="single" w:color="000000" w:sz="4" w:space="0"/>
              <w:bottom w:val="single" w:color="000000" w:sz="4" w:space="0"/>
              <w:right w:val="single" w:color="000000" w:sz="4" w:space="0"/>
            </w:tcBorders>
            <w:vAlign w:val="bottom"/>
          </w:tcPr>
          <w:p>
            <w:pPr>
              <w:rPr>
                <w:rFonts w:ascii="仿宋" w:hAnsi="仿宋" w:eastAsia="仿宋" w:cs="仿宋"/>
                <w:szCs w:val="21"/>
              </w:rPr>
            </w:pPr>
          </w:p>
        </w:tc>
        <w:tc>
          <w:tcPr>
            <w:tcW w:w="275" w:type="dxa"/>
            <w:tcBorders>
              <w:top w:val="single" w:color="000000" w:sz="4" w:space="0"/>
              <w:left w:val="single" w:color="000000" w:sz="4" w:space="0"/>
              <w:bottom w:val="single" w:color="000000" w:sz="4" w:space="0"/>
              <w:right w:val="single" w:color="000000" w:sz="4" w:space="0"/>
            </w:tcBorders>
            <w:vAlign w:val="bottom"/>
          </w:tcPr>
          <w:p>
            <w:pPr>
              <w:rPr>
                <w:rFonts w:ascii="仿宋" w:hAnsi="仿宋" w:eastAsia="仿宋" w:cs="仿宋"/>
                <w:szCs w:val="21"/>
              </w:rPr>
            </w:pPr>
          </w:p>
        </w:tc>
        <w:tc>
          <w:tcPr>
            <w:tcW w:w="356" w:type="dxa"/>
            <w:tcBorders>
              <w:top w:val="single" w:color="000000" w:sz="4" w:space="0"/>
              <w:left w:val="single" w:color="000000" w:sz="4" w:space="0"/>
              <w:bottom w:val="single" w:color="000000" w:sz="4" w:space="0"/>
              <w:right w:val="single" w:color="000000" w:sz="4" w:space="0"/>
            </w:tcBorders>
            <w:vAlign w:val="bottom"/>
          </w:tcPr>
          <w:p>
            <w:pPr>
              <w:rPr>
                <w:rFonts w:ascii="Tahoma" w:hAnsi="Tahoma" w:eastAsia="Tahoma" w:cs="Tahoma"/>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r>
              <w:rPr>
                <w:rFonts w:hint="eastAsia" w:ascii="仿宋" w:hAnsi="仿宋" w:eastAsia="仿宋" w:cs="仿宋"/>
                <w:szCs w:val="21"/>
              </w:rPr>
              <w:t>专</w:t>
            </w:r>
          </w:p>
          <w:p>
            <w:pPr>
              <w:widowControl/>
              <w:jc w:val="center"/>
              <w:textAlignment w:val="center"/>
              <w:rPr>
                <w:rFonts w:ascii="仿宋" w:hAnsi="仿宋" w:eastAsia="仿宋" w:cs="仿宋"/>
                <w:szCs w:val="21"/>
              </w:rPr>
            </w:pPr>
            <w:r>
              <w:rPr>
                <w:rFonts w:hint="eastAsia" w:ascii="仿宋" w:hAnsi="仿宋" w:eastAsia="仿宋" w:cs="仿宋"/>
                <w:szCs w:val="21"/>
              </w:rPr>
              <w:t>业</w:t>
            </w:r>
          </w:p>
          <w:p>
            <w:pPr>
              <w:widowControl/>
              <w:jc w:val="center"/>
              <w:textAlignment w:val="center"/>
              <w:rPr>
                <w:rFonts w:ascii="仿宋" w:hAnsi="仿宋" w:eastAsia="仿宋" w:cs="仿宋"/>
                <w:szCs w:val="21"/>
              </w:rPr>
            </w:pPr>
            <w:r>
              <w:rPr>
                <w:rFonts w:hint="eastAsia" w:ascii="仿宋" w:hAnsi="仿宋" w:eastAsia="仿宋" w:cs="仿宋"/>
                <w:szCs w:val="21"/>
              </w:rPr>
              <w:t>教</w:t>
            </w:r>
          </w:p>
          <w:p>
            <w:pPr>
              <w:widowControl/>
              <w:jc w:val="center"/>
              <w:textAlignment w:val="center"/>
              <w:rPr>
                <w:rFonts w:ascii="仿宋" w:hAnsi="仿宋" w:eastAsia="仿宋" w:cs="仿宋"/>
                <w:szCs w:val="21"/>
              </w:rPr>
            </w:pPr>
            <w:r>
              <w:rPr>
                <w:rFonts w:hint="eastAsia" w:ascii="仿宋" w:hAnsi="仿宋" w:eastAsia="仿宋" w:cs="仿宋"/>
                <w:szCs w:val="21"/>
              </w:rPr>
              <w:t>育</w:t>
            </w:r>
          </w:p>
          <w:p>
            <w:pPr>
              <w:widowControl/>
              <w:jc w:val="center"/>
              <w:textAlignment w:val="center"/>
              <w:rPr>
                <w:rFonts w:ascii="仿宋" w:hAnsi="仿宋" w:eastAsia="仿宋" w:cs="仿宋"/>
                <w:szCs w:val="21"/>
              </w:rPr>
            </w:pPr>
            <w:r>
              <w:rPr>
                <w:rFonts w:hint="eastAsia" w:ascii="仿宋" w:hAnsi="仿宋" w:eastAsia="仿宋" w:cs="仿宋"/>
                <w:szCs w:val="21"/>
              </w:rPr>
              <w:t>课</w:t>
            </w:r>
          </w:p>
          <w:p>
            <w:pPr>
              <w:widowControl/>
              <w:jc w:val="center"/>
              <w:textAlignment w:val="center"/>
              <w:rPr>
                <w:rFonts w:ascii="仿宋" w:hAnsi="仿宋" w:eastAsia="仿宋" w:cs="仿宋"/>
                <w:szCs w:val="21"/>
              </w:rPr>
            </w:pPr>
            <w:r>
              <w:rPr>
                <w:rFonts w:hint="eastAsia" w:ascii="仿宋" w:hAnsi="仿宋" w:eastAsia="仿宋" w:cs="仿宋"/>
                <w:szCs w:val="21"/>
              </w:rPr>
              <w:t>程</w:t>
            </w:r>
          </w:p>
        </w:tc>
        <w:tc>
          <w:tcPr>
            <w:tcW w:w="363"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r>
              <w:rPr>
                <w:rFonts w:hint="eastAsia" w:ascii="仿宋" w:hAnsi="仿宋" w:eastAsia="仿宋" w:cs="仿宋"/>
                <w:szCs w:val="21"/>
              </w:rPr>
              <w:t>必修</w:t>
            </w: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lang w:val="en-US"/>
              </w:rPr>
            </w:pPr>
            <w:r>
              <w:rPr>
                <w:rFonts w:hint="eastAsia" w:ascii="仿宋" w:hAnsi="仿宋" w:eastAsia="仿宋" w:cs="仿宋"/>
                <w:szCs w:val="21"/>
                <w:lang w:val="en-US"/>
              </w:rPr>
              <w:t>08420054</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金融科技工具</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Financial Technology Instruments</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2.0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32</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16</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16</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eastAsia="宋体"/>
                <w:sz w:val="20"/>
                <w:szCs w:val="20"/>
                <w:lang w:val="en-US" w:eastAsia="zh-CN"/>
              </w:rPr>
            </w:pPr>
            <w:r>
              <w:rPr>
                <w:rFonts w:hint="eastAsia"/>
                <w:sz w:val="20"/>
                <w:szCs w:val="20"/>
                <w:lang w:val="en-US" w:eastAsia="zh-CN"/>
              </w:rPr>
              <w:t>4</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Style w:val="16"/>
                <w:rFonts w:hint="default"/>
                <w:color w:val="auto"/>
              </w:rPr>
              <w:t>△</w:t>
            </w: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r>
              <w:rPr>
                <w:rFonts w:hint="eastAsia" w:ascii="仿宋" w:hAnsi="仿宋" w:eastAsia="仿宋" w:cs="仿宋"/>
                <w:szCs w:val="21"/>
              </w:rPr>
              <w:t>08420260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金融工程学</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Financial Engineering</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sz w:val="18"/>
                <w:szCs w:val="18"/>
              </w:rPr>
              <w:t>4.0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sz w:val="18"/>
                <w:szCs w:val="18"/>
              </w:rPr>
              <w:t>64</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sz w:val="18"/>
                <w:szCs w:val="18"/>
              </w:rPr>
              <w:t>64</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eastAsia="宋体"/>
                <w:sz w:val="18"/>
                <w:szCs w:val="18"/>
                <w:lang w:val="en-US" w:eastAsia="zh-CN"/>
              </w:rPr>
            </w:pPr>
            <w:r>
              <w:rPr>
                <w:rFonts w:hint="eastAsia"/>
                <w:sz w:val="18"/>
                <w:szCs w:val="18"/>
                <w:lang w:val="en-US" w:eastAsia="zh-CN"/>
              </w:rPr>
              <w:t>5</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Style w:val="16"/>
                <w:rFonts w:hint="default"/>
                <w:color w:val="auto"/>
              </w:rPr>
              <w:t>△</w:t>
            </w: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lang w:val="en-US"/>
              </w:rPr>
            </w:pPr>
            <w:r>
              <w:rPr>
                <w:rFonts w:hint="eastAsia" w:ascii="仿宋" w:hAnsi="仿宋" w:eastAsia="仿宋" w:cs="仿宋"/>
                <w:szCs w:val="21"/>
                <w:lang w:val="en-US"/>
              </w:rPr>
              <w:t>08420073</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量化投资分析</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Quantification of Investment</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2</w:t>
            </w:r>
            <w:r>
              <w:rPr>
                <w:rFonts w:hint="eastAsia"/>
                <w:sz w:val="20"/>
                <w:szCs w:val="20"/>
              </w:rPr>
              <w:t>.0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32</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24</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8</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5</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rStyle w:val="16"/>
                <w:rFonts w:hint="default"/>
                <w:color w:val="auto"/>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lang w:val="en-US"/>
              </w:rPr>
            </w:pPr>
            <w:r>
              <w:rPr>
                <w:rFonts w:hint="eastAsia" w:ascii="仿宋" w:hAnsi="仿宋" w:eastAsia="仿宋" w:cs="仿宋"/>
                <w:szCs w:val="21"/>
                <w:lang w:val="en-US"/>
              </w:rPr>
              <w:t>08420034</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国际金融学</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International Fiance</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2.0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32</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24</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8</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6</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rStyle w:val="16"/>
                <w:rFonts w:hint="default"/>
                <w:color w:val="auto"/>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lang w:val="en-US"/>
              </w:rPr>
            </w:pPr>
            <w:r>
              <w:rPr>
                <w:rFonts w:hint="eastAsia" w:ascii="仿宋" w:hAnsi="仿宋" w:eastAsia="仿宋" w:cs="仿宋"/>
                <w:szCs w:val="21"/>
                <w:lang w:val="en-US"/>
              </w:rPr>
              <w:t>08420035</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金融伦理学</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Financial Ethics</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2.0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32</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24</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8</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7</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rStyle w:val="16"/>
                <w:rFonts w:hint="default"/>
                <w:color w:val="auto"/>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lang w:val="en-US"/>
              </w:rPr>
            </w:pPr>
            <w:r>
              <w:rPr>
                <w:rFonts w:hint="eastAsia" w:ascii="仿宋" w:hAnsi="仿宋" w:eastAsia="仿宋" w:cs="仿宋"/>
                <w:szCs w:val="21"/>
                <w:lang w:val="en-US"/>
              </w:rPr>
              <w:t>08420036</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金融风险管理</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Financial Risk Management </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2</w:t>
            </w:r>
            <w:r>
              <w:rPr>
                <w:sz w:val="18"/>
                <w:szCs w:val="18"/>
              </w:rPr>
              <w:t>.5</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40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sz w:val="18"/>
                <w:szCs w:val="18"/>
              </w:rPr>
              <w:t>40</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sz w:val="18"/>
                <w:szCs w:val="18"/>
              </w:rPr>
              <w:t>6</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Style w:val="16"/>
                <w:rFonts w:hint="default"/>
                <w:color w:val="auto"/>
              </w:rPr>
              <w:t>△</w:t>
            </w: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lang w:val="en-US"/>
              </w:rPr>
            </w:pPr>
            <w:r>
              <w:rPr>
                <w:rFonts w:hint="eastAsia" w:ascii="仿宋" w:hAnsi="仿宋" w:eastAsia="仿宋" w:cs="仿宋"/>
                <w:szCs w:val="21"/>
                <w:lang w:val="en-US"/>
              </w:rPr>
              <w:t>08420037</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计量经济学　</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Econometrics </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3</w:t>
            </w:r>
            <w:r>
              <w:rPr>
                <w:rFonts w:hint="eastAsia"/>
                <w:sz w:val="20"/>
                <w:szCs w:val="20"/>
              </w:rPr>
              <w:t>.0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48</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4</w:t>
            </w:r>
            <w:r>
              <w:rPr>
                <w:rFonts w:hint="eastAsia"/>
                <w:sz w:val="20"/>
                <w:szCs w:val="20"/>
              </w:rPr>
              <w:t>0</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8</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eastAsia="宋体"/>
                <w:sz w:val="20"/>
                <w:szCs w:val="20"/>
                <w:lang w:val="en-US" w:eastAsia="zh-CN"/>
              </w:rPr>
            </w:pPr>
            <w:r>
              <w:rPr>
                <w:rFonts w:hint="eastAsia"/>
                <w:sz w:val="20"/>
                <w:szCs w:val="20"/>
                <w:lang w:val="en-US" w:eastAsia="zh-CN"/>
              </w:rPr>
              <w:t>6</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r>
              <w:rPr>
                <w:rFonts w:hint="eastAsia" w:ascii="仿宋" w:hAnsi="仿宋" w:eastAsia="仿宋" w:cs="仿宋"/>
                <w:szCs w:val="21"/>
              </w:rPr>
              <w:t>08440050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计量经济学实验</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bookmarkStart w:id="3" w:name="OLE_LINK1"/>
            <w:r>
              <w:rPr>
                <w:rFonts w:hint="default" w:ascii="Times New Roman" w:hAnsi="Times New Roman" w:eastAsia="宋体" w:cs="Times New Roman"/>
                <w:i w:val="0"/>
                <w:color w:val="000000"/>
                <w:kern w:val="0"/>
                <w:sz w:val="20"/>
                <w:szCs w:val="20"/>
                <w:u w:val="none"/>
                <w:lang w:val="en-US" w:eastAsia="zh-CN" w:bidi="ar"/>
              </w:rPr>
              <w:t xml:space="preserve">Econometrics </w:t>
            </w:r>
            <w:bookmarkEnd w:id="3"/>
            <w:r>
              <w:rPr>
                <w:rFonts w:hint="default" w:ascii="Times New Roman" w:hAnsi="Times New Roman" w:eastAsia="宋体" w:cs="Times New Roman"/>
                <w:i w:val="0"/>
                <w:color w:val="000000"/>
                <w:kern w:val="0"/>
                <w:sz w:val="20"/>
                <w:szCs w:val="20"/>
                <w:u w:val="none"/>
                <w:lang w:val="en-US" w:eastAsia="zh-CN" w:bidi="ar"/>
              </w:rPr>
              <w:t>Experiment</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2</w:t>
            </w:r>
            <w:r>
              <w:rPr>
                <w:sz w:val="20"/>
                <w:szCs w:val="20"/>
              </w:rPr>
              <w:t>.0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32</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0</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32</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6</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p>
        </w:tc>
      </w:tr>
      <w:tr>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r>
              <w:rPr>
                <w:rFonts w:hint="eastAsia" w:ascii="仿宋" w:hAnsi="仿宋" w:eastAsia="仿宋" w:cs="仿宋"/>
                <w:szCs w:val="21"/>
              </w:rPr>
              <w:t>08450620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信息系统与金融安全</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Information System and Financial Safety</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3</w:t>
            </w:r>
            <w:r>
              <w:rPr>
                <w:sz w:val="20"/>
                <w:szCs w:val="20"/>
              </w:rPr>
              <w:t>.</w:t>
            </w:r>
            <w:r>
              <w:rPr>
                <w:rFonts w:hint="eastAsia"/>
                <w:sz w:val="20"/>
                <w:szCs w:val="20"/>
              </w:rPr>
              <w:t>5</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56</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56</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0</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5</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w:t>
            </w: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Style w:val="16"/>
                <w:rFonts w:hint="default"/>
                <w:color w:val="auto"/>
              </w:rPr>
              <w:t>△</w:t>
            </w: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hint="eastAsia" w:ascii="仿宋" w:hAnsi="仿宋" w:eastAsia="仿宋" w:cs="仿宋"/>
                <w:sz w:val="22"/>
                <w:szCs w:val="21"/>
                <w:lang w:val="zh-CN" w:eastAsia="zh-CN" w:bidi="zh-CN"/>
              </w:rPr>
            </w:pPr>
            <w:r>
              <w:rPr>
                <w:rFonts w:hint="eastAsia" w:ascii="仿宋" w:hAnsi="仿宋" w:eastAsia="仿宋" w:cs="仿宋"/>
                <w:szCs w:val="21"/>
              </w:rPr>
              <w:t>08470270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PYTHON 编程</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PYTHON Programming</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18"/>
                <w:szCs w:val="18"/>
                <w:lang w:val="zh-CN" w:eastAsia="zh-CN" w:bidi="zh-CN"/>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20"/>
                <w:szCs w:val="20"/>
                <w:lang w:val="zh-CN" w:eastAsia="zh-CN" w:bidi="zh-CN"/>
              </w:rPr>
            </w:pPr>
            <w:r>
              <w:rPr>
                <w:sz w:val="20"/>
                <w:szCs w:val="20"/>
              </w:rPr>
              <w:t>3.0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20"/>
                <w:szCs w:val="20"/>
                <w:lang w:val="zh-CN" w:eastAsia="zh-CN" w:bidi="zh-CN"/>
              </w:rPr>
            </w:pPr>
            <w:r>
              <w:rPr>
                <w:sz w:val="20"/>
                <w:szCs w:val="20"/>
              </w:rPr>
              <w:t>48</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20"/>
                <w:szCs w:val="20"/>
                <w:lang w:val="zh-CN" w:eastAsia="zh-CN" w:bidi="zh-CN"/>
              </w:rPr>
            </w:pPr>
            <w:r>
              <w:rPr>
                <w:sz w:val="20"/>
                <w:szCs w:val="20"/>
              </w:rPr>
              <w:t>32</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20"/>
                <w:szCs w:val="20"/>
                <w:lang w:val="zh-CN" w:eastAsia="zh-CN" w:bidi="zh-CN"/>
              </w:rPr>
            </w:pPr>
            <w:r>
              <w:rPr>
                <w:sz w:val="20"/>
                <w:szCs w:val="20"/>
              </w:rPr>
              <w:t>16</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20"/>
                <w:szCs w:val="20"/>
                <w:lang w:val="zh-CN" w:eastAsia="zh-CN" w:bidi="zh-CN"/>
              </w:rPr>
            </w:pPr>
            <w:r>
              <w:rPr>
                <w:rFonts w:hint="eastAsia"/>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20"/>
                <w:szCs w:val="20"/>
                <w:lang w:val="zh-CN" w:eastAsia="zh-CN" w:bidi="zh-CN"/>
              </w:rPr>
            </w:pPr>
            <w:r>
              <w:rPr>
                <w:rFonts w:hint="eastAsia"/>
                <w:sz w:val="20"/>
                <w:szCs w:val="20"/>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default" w:ascii="宋体" w:hAnsi="宋体" w:eastAsia="宋体" w:cs="宋体"/>
                <w:sz w:val="20"/>
                <w:szCs w:val="20"/>
                <w:lang w:val="en-US" w:eastAsia="zh-CN" w:bidi="zh-CN"/>
              </w:rPr>
            </w:pPr>
            <w:r>
              <w:rPr>
                <w:rFonts w:hint="eastAsia" w:cs="宋体"/>
                <w:sz w:val="20"/>
                <w:szCs w:val="20"/>
                <w:lang w:val="en-US" w:eastAsia="zh-CN" w:bidi="zh-CN"/>
              </w:rPr>
              <w:t>3</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20"/>
                <w:szCs w:val="20"/>
                <w:lang w:val="zh-CN" w:eastAsia="zh-CN" w:bidi="zh-CN"/>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default" w:ascii="宋体" w:hAnsi="宋体" w:eastAsia="宋体" w:cs="宋体"/>
                <w:sz w:val="20"/>
                <w:szCs w:val="20"/>
                <w:lang w:val="zh-CN" w:eastAsia="zh-CN" w:bidi="zh-CN"/>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r>
              <w:rPr>
                <w:rFonts w:hint="eastAsia" w:ascii="仿宋" w:hAnsi="仿宋" w:eastAsia="仿宋" w:cs="仿宋"/>
                <w:szCs w:val="21"/>
              </w:rPr>
              <w:t>08450230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专业认知实践</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Professional Cognitive Practice</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0.5</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8</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0</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8</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3</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bottom"/>
          </w:tcPr>
          <w:p>
            <w:pPr>
              <w:rPr>
                <w:rFonts w:ascii="Tahoma" w:hAnsi="Tahoma" w:eastAsia="Tahoma" w:cs="Tahoma"/>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r>
              <w:rPr>
                <w:rFonts w:hint="eastAsia" w:ascii="仿宋" w:hAnsi="仿宋" w:eastAsia="仿宋" w:cs="仿宋"/>
                <w:szCs w:val="21"/>
              </w:rPr>
              <w:t>08450270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专业社会实践</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Professional Social Practice</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1</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16</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0</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16</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eastAsia="宋体"/>
                <w:sz w:val="20"/>
                <w:szCs w:val="20"/>
                <w:lang w:val="en-US" w:eastAsia="zh-CN"/>
              </w:rPr>
            </w:pPr>
            <w:r>
              <w:rPr>
                <w:rFonts w:hint="eastAsia"/>
                <w:sz w:val="20"/>
                <w:szCs w:val="20"/>
                <w:lang w:val="en-US" w:eastAsia="zh-CN"/>
              </w:rPr>
              <w:t>6</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bottom"/>
          </w:tcPr>
          <w:p>
            <w:pPr>
              <w:rPr>
                <w:rFonts w:ascii="Tahoma" w:hAnsi="Tahoma" w:eastAsia="Tahoma" w:cs="Tahoma"/>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r>
              <w:rPr>
                <w:rFonts w:hint="eastAsia" w:ascii="仿宋" w:hAnsi="仿宋" w:eastAsia="仿宋" w:cs="仿宋"/>
                <w:szCs w:val="21"/>
              </w:rPr>
              <w:t>08450010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毕业实习</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Internship</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8.0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128</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0</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128</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8</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bottom"/>
          </w:tcPr>
          <w:p>
            <w:pPr>
              <w:rPr>
                <w:rFonts w:ascii="Tahoma" w:hAnsi="Tahoma" w:eastAsia="Tahoma" w:cs="Tahoma"/>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r>
              <w:rPr>
                <w:rFonts w:hint="eastAsia" w:ascii="仿宋" w:hAnsi="仿宋" w:eastAsia="仿宋" w:cs="仿宋"/>
                <w:szCs w:val="21"/>
              </w:rPr>
              <w:t>08450610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毕业论文</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Dissertation</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8</w:t>
            </w:r>
            <w:r>
              <w:rPr>
                <w:sz w:val="20"/>
                <w:szCs w:val="20"/>
              </w:rPr>
              <w:t>.0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128</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0</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128</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8</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bottom"/>
          </w:tcPr>
          <w:p>
            <w:pPr>
              <w:rPr>
                <w:rFonts w:ascii="Tahoma" w:hAnsi="Tahoma" w:eastAsia="Tahoma" w:cs="Tahoma"/>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r>
              <w:rPr>
                <w:rFonts w:hint="eastAsia" w:ascii="仿宋" w:hAnsi="仿宋" w:eastAsia="仿宋" w:cs="仿宋"/>
                <w:szCs w:val="21"/>
              </w:rPr>
              <w:t>08460310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金融科技专业导论</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Introduction of Financial Science</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lang w:val="en-US"/>
              </w:rPr>
            </w:pPr>
            <w:r>
              <w:rPr>
                <w:rFonts w:hint="eastAsia"/>
                <w:sz w:val="20"/>
                <w:szCs w:val="20"/>
                <w:lang w:val="en-US"/>
              </w:rPr>
              <w:t>1.0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lang w:val="en-US"/>
              </w:rPr>
            </w:pPr>
            <w:r>
              <w:rPr>
                <w:rFonts w:hint="eastAsia"/>
                <w:sz w:val="20"/>
                <w:szCs w:val="20"/>
                <w:lang w:val="en-US"/>
              </w:rPr>
              <w:t>16</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lang w:val="en-US"/>
              </w:rPr>
            </w:pPr>
            <w:r>
              <w:rPr>
                <w:rFonts w:hint="eastAsia"/>
                <w:sz w:val="20"/>
                <w:szCs w:val="20"/>
                <w:lang w:val="en-US"/>
              </w:rPr>
              <w:t>16</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lang w:val="en-US"/>
              </w:rPr>
            </w:pPr>
            <w:r>
              <w:rPr>
                <w:rFonts w:hint="eastAsia"/>
                <w:sz w:val="20"/>
                <w:szCs w:val="20"/>
                <w:lang w:val="en-US"/>
              </w:rPr>
              <w:t>0</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lang w:val="en-US"/>
              </w:rPr>
            </w:pPr>
            <w:r>
              <w:rPr>
                <w:rFonts w:hint="eastAsia"/>
                <w:sz w:val="20"/>
                <w:szCs w:val="20"/>
                <w:lang w:val="en-US"/>
              </w:rPr>
              <w:t>1</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bottom"/>
          </w:tcPr>
          <w:p>
            <w:pPr>
              <w:rPr>
                <w:rFonts w:ascii="Tahoma" w:hAnsi="Tahoma" w:eastAsia="Tahoma" w:cs="Tahoma"/>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lang w:val="en-US"/>
              </w:rPr>
            </w:pPr>
            <w:r>
              <w:rPr>
                <w:rFonts w:hint="eastAsia" w:ascii="仿宋" w:hAnsi="仿宋" w:eastAsia="仿宋" w:cs="仿宋"/>
                <w:szCs w:val="21"/>
                <w:lang w:val="en-US"/>
              </w:rPr>
              <w:t>08420721</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金融数据分析与数据挖掘Financial Data Analysis and Data  Mining</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lang w:val="en-US"/>
              </w:rPr>
            </w:pPr>
            <w:r>
              <w:rPr>
                <w:rFonts w:hint="eastAsia"/>
                <w:sz w:val="20"/>
                <w:szCs w:val="20"/>
                <w:lang w:val="en-US"/>
              </w:rPr>
              <w:t>3.0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lang w:val="en-US"/>
              </w:rPr>
            </w:pPr>
            <w:r>
              <w:rPr>
                <w:rFonts w:hint="eastAsia"/>
                <w:sz w:val="20"/>
                <w:szCs w:val="20"/>
                <w:lang w:val="en-US"/>
              </w:rPr>
              <w:t>48</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lang w:val="en-US"/>
              </w:rPr>
            </w:pPr>
            <w:r>
              <w:rPr>
                <w:rFonts w:hint="eastAsia"/>
                <w:sz w:val="20"/>
                <w:szCs w:val="20"/>
                <w:lang w:val="en-US"/>
              </w:rPr>
              <w:t>32</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16</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eastAsia="宋体"/>
                <w:sz w:val="20"/>
                <w:szCs w:val="20"/>
                <w:lang w:val="en-US" w:eastAsia="zh-CN"/>
              </w:rPr>
            </w:pPr>
            <w:r>
              <w:rPr>
                <w:rFonts w:hint="eastAsia"/>
                <w:sz w:val="20"/>
                <w:szCs w:val="20"/>
                <w:lang w:val="en-US" w:eastAsia="zh-CN"/>
              </w:rPr>
              <w:t>7</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bottom"/>
          </w:tcPr>
          <w:p>
            <w:pPr>
              <w:rPr>
                <w:rFonts w:ascii="Tahoma" w:hAnsi="Tahoma" w:eastAsia="Tahoma" w:cs="Tahoma"/>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r>
              <w:rPr>
                <w:rFonts w:hint="eastAsia" w:ascii="仿宋" w:hAnsi="仿宋" w:eastAsia="仿宋" w:cs="仿宋"/>
                <w:szCs w:val="21"/>
              </w:rPr>
              <w:t>08470540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云计算</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Cloud Computing</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lang w:val="en-US"/>
              </w:rPr>
            </w:pPr>
            <w:r>
              <w:rPr>
                <w:rFonts w:hint="eastAsia"/>
                <w:sz w:val="20"/>
                <w:szCs w:val="20"/>
                <w:lang w:val="en-US"/>
              </w:rPr>
              <w:t>2.0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lang w:val="en-US"/>
              </w:rPr>
            </w:pPr>
            <w:r>
              <w:rPr>
                <w:rFonts w:hint="eastAsia"/>
                <w:sz w:val="20"/>
                <w:szCs w:val="20"/>
                <w:lang w:val="en-US"/>
              </w:rPr>
              <w:t>32</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lang w:val="en-US"/>
              </w:rPr>
            </w:pPr>
            <w:r>
              <w:rPr>
                <w:rFonts w:hint="eastAsia"/>
                <w:sz w:val="20"/>
                <w:szCs w:val="20"/>
                <w:lang w:val="en-US"/>
              </w:rPr>
              <w:t>24</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lang w:val="en-US"/>
              </w:rPr>
            </w:pPr>
            <w:r>
              <w:rPr>
                <w:rFonts w:hint="eastAsia"/>
                <w:sz w:val="20"/>
                <w:szCs w:val="20"/>
                <w:lang w:val="en-US"/>
              </w:rPr>
              <w:t>8</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6</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bottom"/>
          </w:tcPr>
          <w:p>
            <w:pPr>
              <w:rPr>
                <w:rFonts w:ascii="Tahoma" w:hAnsi="Tahoma" w:eastAsia="Tahoma" w:cs="Tahoma"/>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Cs w:val="21"/>
              </w:rPr>
            </w:pPr>
          </w:p>
        </w:tc>
        <w:tc>
          <w:tcPr>
            <w:tcW w:w="4950" w:type="dxa"/>
            <w:gridSpan w:val="3"/>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小计</w:t>
            </w:r>
          </w:p>
        </w:tc>
        <w:tc>
          <w:tcPr>
            <w:tcW w:w="550" w:type="dxa"/>
            <w:tcBorders>
              <w:top w:val="single" w:color="000000" w:sz="4" w:space="0"/>
              <w:left w:val="single" w:color="000000" w:sz="4" w:space="0"/>
              <w:bottom w:val="single" w:color="000000" w:sz="4" w:space="0"/>
              <w:right w:val="single" w:color="000000" w:sz="4" w:space="0"/>
            </w:tcBorders>
            <w:vAlign w:val="bottom"/>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49.5</w:t>
            </w:r>
          </w:p>
        </w:tc>
        <w:tc>
          <w:tcPr>
            <w:tcW w:w="400" w:type="dxa"/>
            <w:tcBorders>
              <w:top w:val="single" w:color="000000" w:sz="4" w:space="0"/>
              <w:left w:val="single" w:color="000000" w:sz="4" w:space="0"/>
              <w:bottom w:val="single" w:color="000000" w:sz="4" w:space="0"/>
              <w:right w:val="single" w:color="000000" w:sz="4" w:space="0"/>
            </w:tcBorders>
            <w:vAlign w:val="bottom"/>
          </w:tcPr>
          <w:p>
            <w:pPr>
              <w:jc w:val="center"/>
              <w:rPr>
                <w:rFonts w:ascii="仿宋" w:hAnsi="仿宋" w:eastAsia="仿宋" w:cs="仿宋"/>
                <w:szCs w:val="21"/>
              </w:rPr>
            </w:pPr>
            <w:r>
              <w:rPr>
                <w:rFonts w:hint="eastAsia" w:ascii="仿宋" w:hAnsi="仿宋" w:eastAsia="仿宋" w:cs="仿宋"/>
                <w:szCs w:val="21"/>
              </w:rPr>
              <w:t>984</w:t>
            </w:r>
          </w:p>
        </w:tc>
        <w:tc>
          <w:tcPr>
            <w:tcW w:w="400" w:type="dxa"/>
            <w:tcBorders>
              <w:top w:val="single" w:color="000000" w:sz="4" w:space="0"/>
              <w:left w:val="single" w:color="000000" w:sz="4" w:space="0"/>
              <w:bottom w:val="single" w:color="000000" w:sz="4" w:space="0"/>
              <w:right w:val="single" w:color="000000" w:sz="4" w:space="0"/>
            </w:tcBorders>
            <w:vAlign w:val="bottom"/>
          </w:tcPr>
          <w:p>
            <w:pPr>
              <w:jc w:val="center"/>
              <w:rPr>
                <w:rFonts w:ascii="仿宋" w:hAnsi="仿宋" w:eastAsia="仿宋" w:cs="仿宋"/>
                <w:szCs w:val="21"/>
              </w:rPr>
            </w:pPr>
            <w:r>
              <w:rPr>
                <w:rFonts w:hint="eastAsia" w:ascii="仿宋" w:hAnsi="仿宋" w:eastAsia="仿宋" w:cs="仿宋"/>
                <w:szCs w:val="21"/>
              </w:rPr>
              <w:t>568</w:t>
            </w:r>
          </w:p>
        </w:tc>
        <w:tc>
          <w:tcPr>
            <w:tcW w:w="437" w:type="dxa"/>
            <w:tcBorders>
              <w:top w:val="single" w:color="000000" w:sz="4" w:space="0"/>
              <w:left w:val="single" w:color="000000" w:sz="4" w:space="0"/>
              <w:bottom w:val="single" w:color="000000" w:sz="4" w:space="0"/>
              <w:right w:val="single" w:color="000000" w:sz="4" w:space="0"/>
            </w:tcBorders>
            <w:vAlign w:val="bottom"/>
          </w:tcPr>
          <w:p>
            <w:pPr>
              <w:jc w:val="center"/>
              <w:rPr>
                <w:rFonts w:ascii="仿宋" w:hAnsi="仿宋" w:eastAsia="仿宋" w:cs="仿宋"/>
                <w:szCs w:val="21"/>
              </w:rPr>
            </w:pPr>
            <w:r>
              <w:rPr>
                <w:rFonts w:hint="eastAsia" w:ascii="仿宋" w:hAnsi="仿宋" w:eastAsia="仿宋" w:cs="仿宋"/>
                <w:szCs w:val="21"/>
              </w:rPr>
              <w:t>416</w:t>
            </w:r>
          </w:p>
        </w:tc>
        <w:tc>
          <w:tcPr>
            <w:tcW w:w="488" w:type="dxa"/>
            <w:tcBorders>
              <w:top w:val="single" w:color="000000" w:sz="4" w:space="0"/>
              <w:left w:val="single" w:color="000000" w:sz="4" w:space="0"/>
              <w:bottom w:val="single" w:color="000000" w:sz="4" w:space="0"/>
              <w:right w:val="single" w:color="000000" w:sz="4" w:space="0"/>
            </w:tcBorders>
            <w:vAlign w:val="bottom"/>
          </w:tcPr>
          <w:p>
            <w:pPr>
              <w:jc w:val="center"/>
              <w:rPr>
                <w:rFonts w:ascii="仿宋" w:hAnsi="仿宋" w:eastAsia="仿宋" w:cs="仿宋"/>
                <w:szCs w:val="21"/>
              </w:rPr>
            </w:pPr>
          </w:p>
        </w:tc>
        <w:tc>
          <w:tcPr>
            <w:tcW w:w="500" w:type="dxa"/>
            <w:tcBorders>
              <w:top w:val="single" w:color="000000" w:sz="4" w:space="0"/>
              <w:left w:val="single" w:color="000000" w:sz="4" w:space="0"/>
              <w:bottom w:val="single" w:color="000000" w:sz="4" w:space="0"/>
              <w:right w:val="single" w:color="000000" w:sz="4" w:space="0"/>
            </w:tcBorders>
            <w:vAlign w:val="bottom"/>
          </w:tcPr>
          <w:p>
            <w:pPr>
              <w:jc w:val="center"/>
              <w:rPr>
                <w:rFonts w:ascii="仿宋" w:hAnsi="仿宋" w:eastAsia="仿宋" w:cs="仿宋"/>
                <w:szCs w:val="21"/>
              </w:rPr>
            </w:pPr>
          </w:p>
        </w:tc>
        <w:tc>
          <w:tcPr>
            <w:tcW w:w="375" w:type="dxa"/>
            <w:tcBorders>
              <w:top w:val="single" w:color="000000" w:sz="4" w:space="0"/>
              <w:left w:val="single" w:color="000000" w:sz="4" w:space="0"/>
              <w:bottom w:val="single" w:color="000000" w:sz="4" w:space="0"/>
              <w:right w:val="single" w:color="000000" w:sz="4" w:space="0"/>
            </w:tcBorders>
            <w:vAlign w:val="bottom"/>
          </w:tcPr>
          <w:p>
            <w:pPr>
              <w:jc w:val="center"/>
              <w:rPr>
                <w:rFonts w:ascii="仿宋" w:hAnsi="仿宋" w:eastAsia="仿宋" w:cs="仿宋"/>
                <w:szCs w:val="21"/>
              </w:rPr>
            </w:pPr>
          </w:p>
        </w:tc>
        <w:tc>
          <w:tcPr>
            <w:tcW w:w="275" w:type="dxa"/>
            <w:tcBorders>
              <w:top w:val="single" w:color="000000" w:sz="4" w:space="0"/>
              <w:left w:val="single" w:color="000000" w:sz="4" w:space="0"/>
              <w:bottom w:val="single" w:color="000000" w:sz="4" w:space="0"/>
              <w:right w:val="single" w:color="000000" w:sz="4" w:space="0"/>
            </w:tcBorders>
            <w:vAlign w:val="bottom"/>
          </w:tcPr>
          <w:p>
            <w:pPr>
              <w:rPr>
                <w:rFonts w:ascii="仿宋" w:hAnsi="仿宋" w:eastAsia="仿宋" w:cs="仿宋"/>
                <w:szCs w:val="21"/>
              </w:rPr>
            </w:pPr>
          </w:p>
        </w:tc>
        <w:tc>
          <w:tcPr>
            <w:tcW w:w="356" w:type="dxa"/>
            <w:tcBorders>
              <w:top w:val="single" w:color="000000" w:sz="4" w:space="0"/>
              <w:left w:val="single" w:color="000000" w:sz="4" w:space="0"/>
              <w:bottom w:val="single" w:color="000000" w:sz="4" w:space="0"/>
              <w:right w:val="single" w:color="000000" w:sz="4" w:space="0"/>
            </w:tcBorders>
            <w:vAlign w:val="bottom"/>
          </w:tcPr>
          <w:p>
            <w:pPr>
              <w:rPr>
                <w:rFonts w:ascii="Tahoma" w:hAnsi="Tahoma" w:eastAsia="Tahoma" w:cs="Tahoma"/>
                <w:szCs w:val="21"/>
              </w:rPr>
            </w:pPr>
          </w:p>
        </w:tc>
      </w:tr>
      <w:tr>
        <w:tblPrEx>
          <w:tblCellMar>
            <w:top w:w="15" w:type="dxa"/>
            <w:left w:w="15" w:type="dxa"/>
            <w:bottom w:w="15" w:type="dxa"/>
            <w:right w:w="15" w:type="dxa"/>
          </w:tblCellMar>
        </w:tblPrEx>
        <w:trPr>
          <w:gridAfter w:val="10"/>
          <w:wAfter w:w="6820" w:type="dxa"/>
          <w:trHeight w:val="285" w:hRule="atLeast"/>
        </w:trPr>
        <w:tc>
          <w:tcPr>
            <w:tcW w:w="487" w:type="dxa"/>
            <w:vMerge w:val="restart"/>
            <w:tcBorders>
              <w:top w:val="single" w:color="auto" w:sz="4" w:space="0"/>
              <w:left w:val="single" w:color="000000" w:sz="4" w:space="0"/>
              <w:right w:val="single" w:color="000000" w:sz="4" w:space="0"/>
            </w:tcBorders>
            <w:vAlign w:val="center"/>
          </w:tcPr>
          <w:p>
            <w:pPr>
              <w:rPr>
                <w:rFonts w:ascii="仿宋" w:hAnsi="仿宋" w:eastAsia="仿宋" w:cs="仿宋"/>
                <w:szCs w:val="21"/>
              </w:rPr>
            </w:pPr>
          </w:p>
        </w:tc>
        <w:tc>
          <w:tcPr>
            <w:tcW w:w="363" w:type="dxa"/>
            <w:vMerge w:val="restart"/>
            <w:tcBorders>
              <w:top w:val="single" w:color="auto" w:sz="4" w:space="0"/>
              <w:left w:val="single" w:color="000000" w:sz="4" w:space="0"/>
              <w:right w:val="single" w:color="000000" w:sz="4" w:space="0"/>
            </w:tcBorders>
            <w:vAlign w:val="center"/>
          </w:tcPr>
          <w:p>
            <w:pPr>
              <w:jc w:val="center"/>
              <w:rPr>
                <w:rFonts w:ascii="仿宋" w:hAnsi="仿宋" w:eastAsia="仿宋" w:cs="仿宋"/>
                <w:szCs w:val="21"/>
                <w:lang w:val="en-US"/>
              </w:rPr>
            </w:pPr>
            <w:r>
              <w:rPr>
                <w:rFonts w:hint="eastAsia" w:ascii="仿宋" w:hAnsi="仿宋" w:eastAsia="仿宋" w:cs="仿宋"/>
                <w:szCs w:val="21"/>
                <w:lang w:val="en-US"/>
              </w:rPr>
              <w:t>选修</w:t>
            </w:r>
          </w:p>
        </w:tc>
        <w:tc>
          <w:tcPr>
            <w:tcW w:w="1138" w:type="dxa"/>
            <w:tcBorders>
              <w:top w:val="single" w:color="auto" w:sz="4" w:space="0"/>
              <w:left w:val="single" w:color="000000" w:sz="4" w:space="0"/>
              <w:bottom w:val="single" w:color="000000" w:sz="4" w:space="0"/>
              <w:right w:val="single" w:color="000000" w:sz="4" w:space="0"/>
            </w:tcBorders>
            <w:vAlign w:val="center"/>
          </w:tcPr>
          <w:p>
            <w:pPr>
              <w:rPr>
                <w:rFonts w:ascii="仿宋" w:hAnsi="仿宋" w:eastAsia="仿宋" w:cs="仿宋"/>
                <w:szCs w:val="21"/>
                <w:lang w:val="en-US"/>
              </w:rPr>
            </w:pPr>
            <w:r>
              <w:rPr>
                <w:rFonts w:hint="eastAsia" w:ascii="仿宋" w:hAnsi="仿宋" w:eastAsia="仿宋" w:cs="仿宋"/>
                <w:szCs w:val="21"/>
                <w:lang w:val="en-US"/>
              </w:rPr>
              <w:t>08420053</w:t>
            </w:r>
          </w:p>
        </w:tc>
        <w:tc>
          <w:tcPr>
            <w:tcW w:w="3312" w:type="dxa"/>
            <w:tcBorders>
              <w:top w:val="single" w:color="auto"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金融数据库管理</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Financial Database Management </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lang w:val="en-US"/>
              </w:rPr>
              <w:t>4</w:t>
            </w:r>
            <w:r>
              <w:rPr>
                <w:sz w:val="18"/>
                <w:szCs w:val="18"/>
              </w:rPr>
              <w:t>.0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lang w:val="en-US"/>
              </w:rPr>
            </w:pPr>
            <w:r>
              <w:rPr>
                <w:rFonts w:hint="eastAsia"/>
                <w:sz w:val="18"/>
                <w:szCs w:val="18"/>
                <w:lang w:val="en-US"/>
              </w:rPr>
              <w:t>64</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32</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lang w:val="en-US"/>
              </w:rPr>
            </w:pPr>
            <w:r>
              <w:rPr>
                <w:rFonts w:hint="eastAsia"/>
                <w:sz w:val="18"/>
                <w:szCs w:val="18"/>
                <w:lang w:val="en-US"/>
              </w:rPr>
              <w:t>32</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4</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left w:val="single" w:color="000000" w:sz="4" w:space="0"/>
              <w:right w:val="single" w:color="000000" w:sz="4" w:space="0"/>
            </w:tcBorders>
            <w:vAlign w:val="center"/>
          </w:tcPr>
          <w:p>
            <w:pPr>
              <w:rPr>
                <w:rFonts w:ascii="仿宋" w:hAnsi="仿宋" w:eastAsia="仿宋" w:cs="仿宋"/>
                <w:szCs w:val="21"/>
              </w:rPr>
            </w:pPr>
          </w:p>
        </w:tc>
        <w:tc>
          <w:tcPr>
            <w:tcW w:w="363" w:type="dxa"/>
            <w:vMerge w:val="continue"/>
            <w:tcBorders>
              <w:left w:val="single" w:color="000000" w:sz="4" w:space="0"/>
              <w:right w:val="single" w:color="000000" w:sz="4" w:space="0"/>
            </w:tcBorders>
            <w:vAlign w:val="center"/>
          </w:tcPr>
          <w:p>
            <w:pPr>
              <w:jc w:val="center"/>
              <w:rPr>
                <w:rFonts w:hint="eastAsia" w:ascii="仿宋" w:hAnsi="仿宋" w:eastAsia="仿宋" w:cs="仿宋"/>
                <w:szCs w:val="21"/>
                <w:lang w:val="en-US"/>
              </w:rPr>
            </w:pPr>
          </w:p>
        </w:tc>
        <w:tc>
          <w:tcPr>
            <w:tcW w:w="1138" w:type="dxa"/>
            <w:tcBorders>
              <w:top w:val="single" w:color="auto" w:sz="4" w:space="0"/>
              <w:left w:val="single" w:color="000000" w:sz="4" w:space="0"/>
              <w:bottom w:val="single" w:color="000000" w:sz="4" w:space="0"/>
              <w:right w:val="single" w:color="000000" w:sz="4" w:space="0"/>
            </w:tcBorders>
            <w:vAlign w:val="center"/>
          </w:tcPr>
          <w:p>
            <w:pPr>
              <w:ind w:left="-220" w:leftChars="-100"/>
              <w:rPr>
                <w:rFonts w:hint="eastAsia" w:ascii="仿宋" w:hAnsi="仿宋" w:eastAsia="仿宋" w:cs="仿宋"/>
                <w:sz w:val="22"/>
                <w:szCs w:val="21"/>
                <w:lang w:val="en-US" w:eastAsia="zh-CN" w:bidi="zh-CN"/>
              </w:rPr>
            </w:pPr>
            <w:r>
              <w:rPr>
                <w:rFonts w:hint="eastAsia" w:ascii="仿宋" w:hAnsi="仿宋" w:eastAsia="仿宋" w:cs="仿宋"/>
                <w:szCs w:val="21"/>
              </w:rPr>
              <w:t>04</w:t>
            </w:r>
            <w:r>
              <w:rPr>
                <w:rFonts w:hint="eastAsia" w:ascii="仿宋" w:hAnsi="仿宋" w:eastAsia="仿宋" w:cs="仿宋"/>
                <w:szCs w:val="21"/>
                <w:lang w:val="en-US"/>
              </w:rPr>
              <w:t>0</w:t>
            </w:r>
            <w:r>
              <w:rPr>
                <w:rFonts w:hint="eastAsia" w:ascii="仿宋" w:hAnsi="仿宋" w:eastAsia="仿宋" w:cs="仿宋"/>
                <w:szCs w:val="21"/>
              </w:rPr>
              <w:t>430130</w:t>
            </w:r>
            <w:r>
              <w:rPr>
                <w:rFonts w:hint="eastAsia" w:ascii="仿宋" w:hAnsi="仿宋" w:eastAsia="仿宋" w:cs="仿宋"/>
                <w:szCs w:val="21"/>
                <w:lang w:val="en-US"/>
              </w:rPr>
              <w:t>1</w:t>
            </w:r>
          </w:p>
        </w:tc>
        <w:tc>
          <w:tcPr>
            <w:tcW w:w="3312" w:type="dxa"/>
            <w:tcBorders>
              <w:top w:val="single" w:color="auto"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统计学</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Statistics</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18"/>
                <w:szCs w:val="18"/>
                <w:lang w:val="zh-CN" w:eastAsia="zh-CN" w:bidi="zh-CN"/>
              </w:rPr>
            </w:pPr>
            <w:r>
              <w:rPr>
                <w:rFonts w:hint="eastAsia"/>
                <w:sz w:val="18"/>
                <w:szCs w:val="18"/>
              </w:rPr>
              <w:t>04</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20"/>
                <w:szCs w:val="20"/>
                <w:lang w:val="en-US" w:eastAsia="zh-CN" w:bidi="zh-CN"/>
              </w:rPr>
            </w:pPr>
            <w:r>
              <w:rPr>
                <w:sz w:val="20"/>
                <w:szCs w:val="20"/>
              </w:rPr>
              <w:t>3.0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20"/>
                <w:szCs w:val="20"/>
                <w:lang w:val="en-US" w:eastAsia="zh-CN" w:bidi="zh-CN"/>
              </w:rPr>
            </w:pPr>
            <w:r>
              <w:rPr>
                <w:sz w:val="20"/>
                <w:szCs w:val="20"/>
              </w:rPr>
              <w:t>48</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20"/>
                <w:szCs w:val="20"/>
                <w:lang w:val="zh-CN" w:eastAsia="zh-CN" w:bidi="zh-CN"/>
              </w:rPr>
            </w:pPr>
            <w:r>
              <w:rPr>
                <w:rFonts w:hint="eastAsia"/>
                <w:sz w:val="20"/>
                <w:szCs w:val="20"/>
              </w:rPr>
              <w:t>48</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18"/>
                <w:szCs w:val="18"/>
                <w:lang w:val="en-US" w:eastAsia="zh-CN" w:bidi="zh-CN"/>
              </w:rPr>
            </w:pPr>
            <w:r>
              <w:rPr>
                <w:rFonts w:hint="eastAsia"/>
                <w:sz w:val="18"/>
                <w:szCs w:val="18"/>
              </w:rPr>
              <w:t>0</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18"/>
                <w:szCs w:val="18"/>
                <w:lang w:val="zh-CN" w:eastAsia="zh-CN" w:bidi="zh-CN"/>
              </w:rPr>
            </w:pPr>
            <w:r>
              <w:rPr>
                <w:rFonts w:hint="eastAsia"/>
                <w:sz w:val="18"/>
                <w:szCs w:val="18"/>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20"/>
                <w:szCs w:val="20"/>
                <w:lang w:val="zh-CN" w:eastAsia="zh-CN" w:bidi="zh-CN"/>
              </w:rPr>
            </w:pPr>
            <w:r>
              <w:rPr>
                <w:rFonts w:hint="eastAsia"/>
                <w:sz w:val="20"/>
                <w:szCs w:val="20"/>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sz w:val="20"/>
                <w:szCs w:val="20"/>
                <w:lang w:val="zh-CN" w:eastAsia="zh-CN" w:bidi="zh-CN"/>
              </w:rPr>
            </w:pPr>
            <w:r>
              <w:rPr>
                <w:rFonts w:hint="eastAsia"/>
                <w:sz w:val="20"/>
                <w:szCs w:val="20"/>
              </w:rPr>
              <w:t>3</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sz w:val="18"/>
                <w:szCs w:val="18"/>
                <w:lang w:val="zh-CN" w:eastAsia="zh-CN" w:bidi="zh-CN"/>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sz w:val="18"/>
                <w:szCs w:val="18"/>
                <w:lang w:val="zh-CN" w:eastAsia="zh-CN" w:bidi="zh-CN"/>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lang w:val="en-US"/>
              </w:rPr>
            </w:pPr>
            <w:r>
              <w:rPr>
                <w:rFonts w:hint="eastAsia" w:ascii="仿宋" w:hAnsi="仿宋" w:eastAsia="仿宋" w:cs="仿宋"/>
                <w:szCs w:val="21"/>
                <w:lang w:val="en-US"/>
              </w:rPr>
              <w:t>08420032</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货币银行学</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Monetary Banking</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sz w:val="18"/>
                <w:szCs w:val="18"/>
              </w:rPr>
              <w:t>3.5</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sz w:val="18"/>
                <w:szCs w:val="18"/>
              </w:rPr>
              <w:t>56</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sz w:val="18"/>
                <w:szCs w:val="18"/>
              </w:rPr>
              <w:t>56</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3</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lang w:val="en-US"/>
              </w:rPr>
            </w:pPr>
            <w:r>
              <w:rPr>
                <w:rFonts w:hint="eastAsia" w:ascii="仿宋" w:hAnsi="仿宋" w:eastAsia="仿宋" w:cs="仿宋"/>
                <w:szCs w:val="21"/>
                <w:lang w:val="en-US"/>
              </w:rPr>
              <w:t>08420043</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金融衍生工具</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Financial Derivative Instruments</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2</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32</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16</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16</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6</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r>
              <w:rPr>
                <w:rFonts w:hint="eastAsia" w:ascii="仿宋" w:hAnsi="仿宋" w:eastAsia="仿宋" w:cs="仿宋"/>
                <w:szCs w:val="21"/>
              </w:rPr>
              <w:t>08470040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国际商法</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International Business Law </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3</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48</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40</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8</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5</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lang w:val="en-US"/>
              </w:rPr>
            </w:pPr>
            <w:r>
              <w:rPr>
                <w:rFonts w:hint="eastAsia" w:ascii="仿宋" w:hAnsi="仿宋" w:eastAsia="仿宋" w:cs="仿宋"/>
                <w:szCs w:val="21"/>
                <w:lang w:val="en-US"/>
              </w:rPr>
              <w:t>08420035</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金融建模与定价分析</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Financial Modeling and Pricing Analysis</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3</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48</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40</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8</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6</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Style w:val="16"/>
                <w:rFonts w:hint="default"/>
                <w:color w:val="auto"/>
              </w:rPr>
              <w:t>△</w:t>
            </w:r>
          </w:p>
        </w:tc>
      </w:tr>
      <w:tr>
        <w:tblPrEx>
          <w:tblCellMar>
            <w:top w:w="15" w:type="dxa"/>
            <w:left w:w="15" w:type="dxa"/>
            <w:bottom w:w="15" w:type="dxa"/>
            <w:right w:w="15" w:type="dxa"/>
          </w:tblCellMar>
        </w:tblPrEx>
        <w:trPr>
          <w:gridAfter w:val="10"/>
          <w:wAfter w:w="6820" w:type="dxa"/>
          <w:trHeight w:val="90"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r>
              <w:rPr>
                <w:rFonts w:hint="eastAsia" w:ascii="仿宋" w:hAnsi="仿宋" w:eastAsia="仿宋" w:cs="仿宋"/>
                <w:szCs w:val="21"/>
              </w:rPr>
              <w:t>08470090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国际电子商务</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International E- Commerce</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3.0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48</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16</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32</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6</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r>
              <w:rPr>
                <w:rFonts w:hint="eastAsia" w:ascii="仿宋" w:hAnsi="仿宋" w:eastAsia="仿宋" w:cs="仿宋"/>
                <w:szCs w:val="21"/>
              </w:rPr>
              <w:t>08470300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区块链理论</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Blockchain Theroy</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2.0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32</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16</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16</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7</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r>
      <w:tr>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r>
              <w:rPr>
                <w:rFonts w:hint="eastAsia" w:ascii="仿宋" w:hAnsi="仿宋" w:eastAsia="仿宋" w:cs="仿宋"/>
                <w:szCs w:val="21"/>
              </w:rPr>
              <w:t>08470280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国际营销</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International Marketing</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3.0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48</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32</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16</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考试</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7</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lang w:val="en-US"/>
              </w:rPr>
            </w:pPr>
            <w:r>
              <w:rPr>
                <w:rFonts w:hint="eastAsia" w:ascii="仿宋" w:hAnsi="仿宋" w:eastAsia="仿宋" w:cs="仿宋"/>
                <w:szCs w:val="21"/>
                <w:lang w:val="en-US"/>
              </w:rPr>
              <w:t>08420062</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金融监管科技</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Financial Regulation Technology</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3.0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48</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32</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16</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5</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r>
              <w:rPr>
                <w:rFonts w:hint="eastAsia" w:ascii="仿宋" w:hAnsi="仿宋" w:eastAsia="仿宋" w:cs="仿宋"/>
                <w:szCs w:val="21"/>
              </w:rPr>
              <w:t>08470240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移动支付</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Mobile Payment</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3.0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48</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8</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40</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5</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r>
              <w:rPr>
                <w:rFonts w:hint="eastAsia" w:ascii="仿宋" w:hAnsi="仿宋" w:eastAsia="仿宋" w:cs="仿宋"/>
                <w:szCs w:val="21"/>
              </w:rPr>
              <w:t>08470370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金融时间序列</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Financial Time Series</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2.0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32</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16</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16</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5</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r>
      <w:tr>
        <w:tblPrEx>
          <w:tblCellMar>
            <w:top w:w="15" w:type="dxa"/>
            <w:left w:w="15" w:type="dxa"/>
            <w:bottom w:w="15" w:type="dxa"/>
            <w:right w:w="15" w:type="dxa"/>
          </w:tblCellMar>
        </w:tblPrEx>
        <w:trPr>
          <w:gridAfter w:val="10"/>
          <w:wAfter w:w="6820" w:type="dxa"/>
          <w:trHeight w:val="285" w:hRule="atLeast"/>
        </w:trPr>
        <w:tc>
          <w:tcPr>
            <w:tcW w:w="487" w:type="dxa"/>
            <w:vMerge w:val="continue"/>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363" w:type="dxa"/>
            <w:vMerge w:val="continue"/>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r>
              <w:rPr>
                <w:rFonts w:hint="eastAsia" w:ascii="仿宋" w:hAnsi="仿宋" w:eastAsia="仿宋" w:cs="仿宋"/>
                <w:szCs w:val="21"/>
              </w:rPr>
              <w:t>08470890</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资本市场</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Capital Market</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2.0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32</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16</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16</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sz w:val="20"/>
                <w:szCs w:val="20"/>
              </w:rPr>
              <w:t>6</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r>
      <w:tr>
        <w:tblPrEx>
          <w:tblCellMar>
            <w:top w:w="15" w:type="dxa"/>
            <w:left w:w="15" w:type="dxa"/>
            <w:bottom w:w="15" w:type="dxa"/>
            <w:right w:w="15" w:type="dxa"/>
          </w:tblCellMar>
        </w:tblPrEx>
        <w:trPr>
          <w:gridAfter w:val="10"/>
          <w:wAfter w:w="6820" w:type="dxa"/>
          <w:trHeight w:val="285" w:hRule="atLeast"/>
        </w:trPr>
        <w:tc>
          <w:tcPr>
            <w:tcW w:w="487"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363"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113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lang w:val="en-US"/>
              </w:rPr>
            </w:pPr>
            <w:r>
              <w:rPr>
                <w:rFonts w:hint="eastAsia" w:ascii="仿宋" w:hAnsi="仿宋" w:eastAsia="仿宋" w:cs="仿宋"/>
                <w:szCs w:val="21"/>
                <w:lang w:val="en-US"/>
              </w:rPr>
              <w:t>08420894</w:t>
            </w:r>
          </w:p>
        </w:tc>
        <w:tc>
          <w:tcPr>
            <w:tcW w:w="33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大数据金融案例分析</w:t>
            </w:r>
          </w:p>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Big Data Financial Cases Analysis</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08</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2.0</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32</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16</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16</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0</w:t>
            </w: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考查</w:t>
            </w: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6</w:t>
            </w: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r>
      <w:tr>
        <w:tblPrEx>
          <w:tblCellMar>
            <w:top w:w="15" w:type="dxa"/>
            <w:left w:w="15" w:type="dxa"/>
            <w:bottom w:w="15" w:type="dxa"/>
            <w:right w:w="15" w:type="dxa"/>
          </w:tblCellMar>
        </w:tblPrEx>
        <w:trPr>
          <w:gridAfter w:val="10"/>
          <w:wAfter w:w="6820" w:type="dxa"/>
          <w:trHeight w:val="327" w:hRule="atLeast"/>
        </w:trPr>
        <w:tc>
          <w:tcPr>
            <w:tcW w:w="487"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363"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4950" w:type="dxa"/>
            <w:gridSpan w:val="3"/>
            <w:tcBorders>
              <w:top w:val="single" w:color="000000" w:sz="4" w:space="0"/>
              <w:left w:val="single" w:color="000000" w:sz="4" w:space="0"/>
              <w:bottom w:val="single" w:color="000000" w:sz="4" w:space="0"/>
              <w:right w:val="single" w:color="000000" w:sz="4" w:space="0"/>
            </w:tcBorders>
            <w:vAlign w:val="center"/>
          </w:tcPr>
          <w:p>
            <w:pPr>
              <w:widowControl/>
              <w:tabs>
                <w:tab w:val="center" w:pos="2159"/>
                <w:tab w:val="right" w:pos="4198"/>
              </w:tabs>
              <w:rPr>
                <w:sz w:val="18"/>
                <w:szCs w:val="18"/>
              </w:rPr>
            </w:pPr>
            <w:r>
              <w:rPr>
                <w:rFonts w:hint="eastAsia"/>
                <w:sz w:val="18"/>
                <w:szCs w:val="18"/>
              </w:rPr>
              <w:tab/>
            </w:r>
            <w:r>
              <w:rPr>
                <w:rFonts w:hint="eastAsia"/>
                <w:sz w:val="18"/>
                <w:szCs w:val="18"/>
              </w:rPr>
              <w:t>小计</w:t>
            </w:r>
            <w:r>
              <w:rPr>
                <w:rFonts w:hint="eastAsia"/>
                <w:sz w:val="18"/>
                <w:szCs w:val="18"/>
              </w:rPr>
              <w:tab/>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38.5</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616</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392</w:t>
            </w: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r>
              <w:rPr>
                <w:rFonts w:hint="eastAsia"/>
                <w:sz w:val="20"/>
                <w:szCs w:val="20"/>
              </w:rPr>
              <w:t>224</w:t>
            </w: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r>
      <w:tr>
        <w:tblPrEx>
          <w:tblCellMar>
            <w:top w:w="15" w:type="dxa"/>
            <w:left w:w="15" w:type="dxa"/>
            <w:bottom w:w="15" w:type="dxa"/>
            <w:right w:w="15" w:type="dxa"/>
          </w:tblCellMar>
        </w:tblPrEx>
        <w:trPr>
          <w:gridAfter w:val="10"/>
          <w:wAfter w:w="6820" w:type="dxa"/>
          <w:trHeight w:val="327" w:hRule="atLeast"/>
        </w:trPr>
        <w:tc>
          <w:tcPr>
            <w:tcW w:w="487"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363"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Cs w:val="21"/>
              </w:rPr>
            </w:pPr>
          </w:p>
        </w:tc>
        <w:tc>
          <w:tcPr>
            <w:tcW w:w="495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选修最低毕业学分要求</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18"/>
                <w:szCs w:val="18"/>
              </w:rPr>
            </w:pPr>
            <w:r>
              <w:rPr>
                <w:rFonts w:hint="eastAsia"/>
                <w:sz w:val="18"/>
                <w:szCs w:val="18"/>
              </w:rPr>
              <w:t>17.5</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rPr>
                <w:sz w:val="18"/>
                <w:szCs w:val="18"/>
              </w:rPr>
            </w:pP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rPr>
                <w:sz w:val="18"/>
                <w:szCs w:val="18"/>
              </w:rPr>
            </w:pPr>
          </w:p>
        </w:tc>
        <w:tc>
          <w:tcPr>
            <w:tcW w:w="437"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488"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500"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275"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c>
          <w:tcPr>
            <w:tcW w:w="356" w:type="dxa"/>
            <w:tcBorders>
              <w:top w:val="single" w:color="000000" w:sz="4" w:space="0"/>
              <w:left w:val="single" w:color="000000" w:sz="4" w:space="0"/>
              <w:bottom w:val="single" w:color="000000" w:sz="4" w:space="0"/>
              <w:right w:val="single" w:color="000000" w:sz="4" w:space="0"/>
            </w:tcBorders>
            <w:vAlign w:val="center"/>
          </w:tcPr>
          <w:p>
            <w:pPr>
              <w:widowControl/>
              <w:jc w:val="center"/>
              <w:rPr>
                <w:sz w:val="20"/>
                <w:szCs w:val="20"/>
              </w:rPr>
            </w:pPr>
          </w:p>
        </w:tc>
      </w:tr>
    </w:tbl>
    <w:p>
      <w:pPr>
        <w:spacing w:line="242" w:lineRule="auto"/>
        <w:rPr>
          <w:sz w:val="24"/>
        </w:rPr>
      </w:pPr>
    </w:p>
    <w:p>
      <w:pPr>
        <w:spacing w:line="242" w:lineRule="auto"/>
        <w:rPr>
          <w:sz w:val="24"/>
        </w:rPr>
      </w:pPr>
    </w:p>
    <w:p>
      <w:pPr>
        <w:adjustRightInd w:val="0"/>
        <w:spacing w:line="360" w:lineRule="auto"/>
        <w:ind w:firstLine="482" w:firstLineChars="200"/>
        <w:rPr>
          <w:rFonts w:ascii="仿宋" w:hAnsi="仿宋" w:eastAsia="仿宋"/>
          <w:b/>
          <w:color w:val="000000"/>
          <w:sz w:val="24"/>
          <w:lang w:val="en-US"/>
        </w:rPr>
      </w:pPr>
      <w:r>
        <w:rPr>
          <w:rFonts w:hint="eastAsia" w:ascii="仿宋" w:hAnsi="仿宋" w:eastAsia="仿宋"/>
          <w:b/>
          <w:color w:val="000000"/>
          <w:sz w:val="24"/>
          <w:lang w:val="en-US"/>
        </w:rPr>
        <w:t>九、毕业学分要求</w:t>
      </w:r>
    </w:p>
    <w:p>
      <w:pPr>
        <w:spacing w:line="242" w:lineRule="auto"/>
        <w:rPr>
          <w:sz w:val="24"/>
          <w:lang w:val="en-US"/>
        </w:rPr>
      </w:pPr>
    </w:p>
    <w:p>
      <w:pPr>
        <w:spacing w:line="242" w:lineRule="auto"/>
        <w:rPr>
          <w:sz w:val="24"/>
          <w:lang w:val="en-US"/>
        </w:rPr>
      </w:pPr>
    </w:p>
    <w:tbl>
      <w:tblPr>
        <w:tblStyle w:val="8"/>
        <w:tblW w:w="97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6"/>
        <w:gridCol w:w="1732"/>
        <w:gridCol w:w="1732"/>
        <w:gridCol w:w="1732"/>
        <w:gridCol w:w="1732"/>
        <w:gridCol w:w="1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adjustRightInd w:val="0"/>
              <w:spacing w:line="360" w:lineRule="auto"/>
              <w:jc w:val="left"/>
              <w:rPr>
                <w:rFonts w:ascii="仿宋" w:hAnsi="仿宋" w:eastAsia="仿宋" w:cs="仿宋"/>
                <w:bCs/>
                <w:color w:val="000000"/>
                <w:sz w:val="28"/>
                <w:szCs w:val="28"/>
                <w:lang w:val="en-US"/>
              </w:rPr>
            </w:pPr>
            <w:r>
              <w:rPr>
                <w:rFonts w:hint="eastAsia" w:ascii="仿宋" w:hAnsi="仿宋" w:eastAsia="仿宋" w:cs="仿宋"/>
                <w:bCs/>
                <w:color w:val="000000"/>
                <w:sz w:val="28"/>
                <w:szCs w:val="28"/>
                <w:lang w:val="en-US"/>
              </w:rPr>
              <w:t>总学分</w:t>
            </w:r>
          </w:p>
        </w:tc>
        <w:tc>
          <w:tcPr>
            <w:tcW w:w="1732" w:type="dxa"/>
          </w:tcPr>
          <w:p>
            <w:pPr>
              <w:adjustRightInd w:val="0"/>
              <w:spacing w:line="360" w:lineRule="auto"/>
              <w:ind w:right="6"/>
              <w:jc w:val="center"/>
              <w:rPr>
                <w:rFonts w:ascii="仿宋" w:hAnsi="仿宋" w:eastAsia="仿宋" w:cs="仿宋"/>
                <w:bCs/>
                <w:color w:val="000000"/>
                <w:sz w:val="28"/>
                <w:szCs w:val="28"/>
                <w:lang w:val="en-US"/>
              </w:rPr>
            </w:pPr>
            <w:r>
              <w:rPr>
                <w:rFonts w:hint="eastAsia" w:ascii="仿宋" w:hAnsi="仿宋" w:eastAsia="仿宋" w:cs="仿宋"/>
                <w:bCs/>
                <w:color w:val="000000"/>
                <w:sz w:val="28"/>
                <w:szCs w:val="28"/>
                <w:lang w:val="en-US"/>
              </w:rPr>
              <w:t>通识教育必修课</w:t>
            </w:r>
          </w:p>
        </w:tc>
        <w:tc>
          <w:tcPr>
            <w:tcW w:w="1732" w:type="dxa"/>
          </w:tcPr>
          <w:p>
            <w:pPr>
              <w:tabs>
                <w:tab w:val="left" w:pos="1540"/>
              </w:tabs>
              <w:adjustRightInd w:val="0"/>
              <w:spacing w:line="360" w:lineRule="auto"/>
              <w:ind w:right="-99" w:rightChars="-45"/>
              <w:jc w:val="center"/>
              <w:rPr>
                <w:rFonts w:ascii="仿宋" w:hAnsi="仿宋" w:eastAsia="仿宋" w:cs="仿宋"/>
                <w:bCs/>
                <w:color w:val="000000"/>
                <w:sz w:val="28"/>
                <w:szCs w:val="28"/>
                <w:lang w:val="en-US"/>
              </w:rPr>
            </w:pPr>
            <w:r>
              <w:rPr>
                <w:rFonts w:hint="eastAsia" w:ascii="仿宋" w:hAnsi="仿宋" w:eastAsia="仿宋" w:cs="仿宋"/>
                <w:bCs/>
                <w:color w:val="000000"/>
                <w:sz w:val="28"/>
                <w:szCs w:val="28"/>
                <w:lang w:val="en-US"/>
              </w:rPr>
              <w:t>通识教育选修课</w:t>
            </w:r>
          </w:p>
        </w:tc>
        <w:tc>
          <w:tcPr>
            <w:tcW w:w="1732" w:type="dxa"/>
          </w:tcPr>
          <w:p>
            <w:pPr>
              <w:adjustRightInd w:val="0"/>
              <w:spacing w:line="360" w:lineRule="auto"/>
              <w:ind w:right="6"/>
              <w:jc w:val="center"/>
              <w:rPr>
                <w:rFonts w:ascii="仿宋" w:hAnsi="仿宋" w:eastAsia="仿宋" w:cs="仿宋"/>
                <w:bCs/>
                <w:color w:val="000000"/>
                <w:sz w:val="28"/>
                <w:szCs w:val="28"/>
                <w:lang w:val="en-US"/>
              </w:rPr>
            </w:pPr>
            <w:r>
              <w:rPr>
                <w:rFonts w:hint="eastAsia" w:ascii="仿宋" w:hAnsi="仿宋" w:eastAsia="仿宋" w:cs="仿宋"/>
                <w:bCs/>
                <w:color w:val="000000"/>
                <w:sz w:val="28"/>
                <w:szCs w:val="28"/>
                <w:lang w:val="en-US"/>
              </w:rPr>
              <w:t>学科教育必修课</w:t>
            </w:r>
          </w:p>
        </w:tc>
        <w:tc>
          <w:tcPr>
            <w:tcW w:w="1732" w:type="dxa"/>
          </w:tcPr>
          <w:p>
            <w:pPr>
              <w:adjustRightInd w:val="0"/>
              <w:spacing w:line="360" w:lineRule="auto"/>
              <w:ind w:right="6"/>
              <w:jc w:val="center"/>
              <w:rPr>
                <w:rFonts w:ascii="仿宋" w:hAnsi="仿宋" w:eastAsia="仿宋" w:cs="仿宋"/>
                <w:bCs/>
                <w:color w:val="000000"/>
                <w:sz w:val="28"/>
                <w:szCs w:val="28"/>
                <w:lang w:val="en-US"/>
              </w:rPr>
            </w:pPr>
            <w:r>
              <w:rPr>
                <w:rFonts w:hint="eastAsia" w:ascii="仿宋" w:hAnsi="仿宋" w:eastAsia="仿宋" w:cs="仿宋"/>
                <w:bCs/>
                <w:color w:val="000000"/>
                <w:sz w:val="28"/>
                <w:szCs w:val="28"/>
                <w:lang w:val="en-US"/>
              </w:rPr>
              <w:t>专业教育必修课</w:t>
            </w:r>
          </w:p>
        </w:tc>
        <w:tc>
          <w:tcPr>
            <w:tcW w:w="1734" w:type="dxa"/>
          </w:tcPr>
          <w:p>
            <w:pPr>
              <w:adjustRightInd w:val="0"/>
              <w:spacing w:line="360" w:lineRule="auto"/>
              <w:jc w:val="center"/>
              <w:rPr>
                <w:rFonts w:ascii="仿宋" w:hAnsi="仿宋" w:eastAsia="仿宋" w:cs="仿宋"/>
                <w:bCs/>
                <w:color w:val="000000"/>
                <w:sz w:val="28"/>
                <w:szCs w:val="28"/>
                <w:lang w:val="en-US"/>
              </w:rPr>
            </w:pPr>
            <w:r>
              <w:rPr>
                <w:rFonts w:hint="eastAsia" w:ascii="仿宋" w:hAnsi="仿宋" w:eastAsia="仿宋" w:cs="仿宋"/>
                <w:bCs/>
                <w:color w:val="000000"/>
                <w:sz w:val="28"/>
                <w:szCs w:val="28"/>
                <w:lang w:val="en-US"/>
              </w:rPr>
              <w:t>专业教育选修课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adjustRightInd w:val="0"/>
              <w:spacing w:line="360" w:lineRule="auto"/>
              <w:jc w:val="center"/>
              <w:rPr>
                <w:rFonts w:ascii="仿宋" w:hAnsi="仿宋" w:eastAsia="仿宋" w:cs="仿宋"/>
                <w:bCs/>
                <w:color w:val="000000"/>
                <w:sz w:val="28"/>
                <w:szCs w:val="28"/>
                <w:lang w:val="en-US"/>
              </w:rPr>
            </w:pPr>
            <w:r>
              <w:rPr>
                <w:rFonts w:hint="eastAsia" w:ascii="仿宋" w:hAnsi="仿宋" w:eastAsia="仿宋" w:cs="仿宋"/>
                <w:bCs/>
                <w:color w:val="000000"/>
                <w:sz w:val="28"/>
                <w:szCs w:val="28"/>
                <w:lang w:val="en-US"/>
              </w:rPr>
              <w:t>165</w:t>
            </w:r>
          </w:p>
        </w:tc>
        <w:tc>
          <w:tcPr>
            <w:tcW w:w="1732" w:type="dxa"/>
          </w:tcPr>
          <w:p>
            <w:pPr>
              <w:adjustRightInd w:val="0"/>
              <w:spacing w:line="360" w:lineRule="auto"/>
              <w:ind w:firstLine="560" w:firstLineChars="200"/>
              <w:jc w:val="left"/>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rPr>
              <w:t>4</w:t>
            </w:r>
            <w:r>
              <w:rPr>
                <w:rFonts w:hint="eastAsia" w:ascii="仿宋" w:hAnsi="仿宋" w:eastAsia="仿宋" w:cs="仿宋"/>
                <w:bCs/>
                <w:color w:val="000000"/>
                <w:sz w:val="28"/>
                <w:szCs w:val="28"/>
                <w:lang w:val="en-US" w:eastAsia="zh-CN"/>
              </w:rPr>
              <w:t>3</w:t>
            </w:r>
          </w:p>
        </w:tc>
        <w:tc>
          <w:tcPr>
            <w:tcW w:w="1732" w:type="dxa"/>
          </w:tcPr>
          <w:p>
            <w:pPr>
              <w:adjustRightInd w:val="0"/>
              <w:spacing w:line="360" w:lineRule="auto"/>
              <w:ind w:firstLine="560" w:firstLineChars="200"/>
              <w:jc w:val="left"/>
              <w:rPr>
                <w:rFonts w:ascii="仿宋" w:hAnsi="仿宋" w:eastAsia="仿宋" w:cs="仿宋"/>
                <w:bCs/>
                <w:color w:val="000000"/>
                <w:sz w:val="28"/>
                <w:szCs w:val="28"/>
                <w:lang w:val="en-US"/>
              </w:rPr>
            </w:pPr>
            <w:r>
              <w:rPr>
                <w:rFonts w:hint="eastAsia" w:ascii="仿宋" w:hAnsi="仿宋" w:eastAsia="仿宋" w:cs="仿宋"/>
                <w:bCs/>
                <w:color w:val="000000"/>
                <w:sz w:val="28"/>
                <w:szCs w:val="28"/>
                <w:lang w:val="en-US"/>
              </w:rPr>
              <w:t>8</w:t>
            </w:r>
          </w:p>
        </w:tc>
        <w:tc>
          <w:tcPr>
            <w:tcW w:w="1732" w:type="dxa"/>
          </w:tcPr>
          <w:p>
            <w:pPr>
              <w:adjustRightInd w:val="0"/>
              <w:spacing w:line="360" w:lineRule="auto"/>
              <w:ind w:right="6" w:firstLine="560" w:firstLineChars="200"/>
              <w:jc w:val="left"/>
              <w:rPr>
                <w:rFonts w:hint="default"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43</w:t>
            </w:r>
          </w:p>
        </w:tc>
        <w:tc>
          <w:tcPr>
            <w:tcW w:w="1732" w:type="dxa"/>
          </w:tcPr>
          <w:p>
            <w:pPr>
              <w:adjustRightInd w:val="0"/>
              <w:spacing w:line="360" w:lineRule="auto"/>
              <w:ind w:firstLine="560" w:firstLineChars="200"/>
              <w:jc w:val="left"/>
              <w:rPr>
                <w:rFonts w:ascii="仿宋" w:hAnsi="仿宋" w:eastAsia="仿宋" w:cs="仿宋"/>
                <w:bCs/>
                <w:color w:val="000000"/>
                <w:sz w:val="28"/>
                <w:szCs w:val="28"/>
                <w:lang w:val="en-US"/>
              </w:rPr>
            </w:pPr>
            <w:r>
              <w:rPr>
                <w:rFonts w:hint="eastAsia" w:ascii="仿宋" w:hAnsi="仿宋" w:eastAsia="仿宋" w:cs="仿宋"/>
                <w:bCs/>
                <w:color w:val="000000"/>
                <w:sz w:val="28"/>
                <w:szCs w:val="28"/>
                <w:lang w:val="en-US" w:eastAsia="zh-CN"/>
              </w:rPr>
              <w:t>49</w:t>
            </w:r>
            <w:r>
              <w:rPr>
                <w:rFonts w:hint="eastAsia" w:ascii="仿宋" w:hAnsi="仿宋" w:eastAsia="仿宋" w:cs="仿宋"/>
                <w:bCs/>
                <w:color w:val="000000"/>
                <w:sz w:val="28"/>
                <w:szCs w:val="28"/>
                <w:lang w:val="en-US"/>
              </w:rPr>
              <w:t>.5</w:t>
            </w:r>
          </w:p>
        </w:tc>
        <w:tc>
          <w:tcPr>
            <w:tcW w:w="1734" w:type="dxa"/>
          </w:tcPr>
          <w:p>
            <w:pPr>
              <w:adjustRightInd w:val="0"/>
              <w:spacing w:line="360" w:lineRule="auto"/>
              <w:ind w:firstLine="560" w:firstLineChars="200"/>
              <w:jc w:val="left"/>
              <w:rPr>
                <w:rFonts w:ascii="仿宋" w:hAnsi="仿宋" w:eastAsia="仿宋" w:cs="仿宋"/>
                <w:bCs/>
                <w:color w:val="000000"/>
                <w:sz w:val="28"/>
                <w:szCs w:val="28"/>
                <w:lang w:val="en-US"/>
              </w:rPr>
            </w:pPr>
            <w:r>
              <w:rPr>
                <w:rFonts w:hint="eastAsia" w:ascii="仿宋" w:hAnsi="仿宋" w:eastAsia="仿宋" w:cs="仿宋"/>
                <w:bCs/>
                <w:color w:val="000000"/>
                <w:sz w:val="28"/>
                <w:szCs w:val="28"/>
                <w:lang w:val="en-US" w:eastAsia="zh-CN"/>
              </w:rPr>
              <w:t>21</w:t>
            </w:r>
            <w:r>
              <w:rPr>
                <w:rFonts w:hint="eastAsia" w:ascii="仿宋" w:hAnsi="仿宋" w:eastAsia="仿宋" w:cs="仿宋"/>
                <w:bCs/>
                <w:color w:val="000000"/>
                <w:sz w:val="28"/>
                <w:szCs w:val="28"/>
                <w:lang w:val="en-US"/>
              </w:rPr>
              <w:t>.5</w:t>
            </w:r>
          </w:p>
        </w:tc>
      </w:tr>
    </w:tbl>
    <w:p>
      <w:pPr>
        <w:spacing w:line="242" w:lineRule="auto"/>
        <w:rPr>
          <w:sz w:val="24"/>
          <w:lang w:val="en-US"/>
        </w:rPr>
        <w:sectPr>
          <w:headerReference r:id="rId8" w:type="default"/>
          <w:pgSz w:w="11910" w:h="16840"/>
          <w:pgMar w:top="1900" w:right="660" w:bottom="860" w:left="1200" w:header="1327" w:footer="0" w:gutter="0"/>
          <w:cols w:space="720" w:num="1"/>
        </w:sectPr>
      </w:pPr>
    </w:p>
    <w:p>
      <w:pPr>
        <w:pStyle w:val="2"/>
        <w:rPr>
          <w:rFonts w:ascii="Times New Roman"/>
          <w:sz w:val="20"/>
        </w:rPr>
      </w:pPr>
    </w:p>
    <w:p>
      <w:pPr>
        <w:pStyle w:val="2"/>
        <w:spacing w:before="3" w:after="1"/>
        <w:rPr>
          <w:rFonts w:ascii="Times New Roman"/>
          <w:sz w:val="21"/>
        </w:rPr>
      </w:pPr>
    </w:p>
    <w:tbl>
      <w:tblPr>
        <w:tblStyle w:val="10"/>
        <w:tblW w:w="9573"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54"/>
        <w:gridCol w:w="3459"/>
        <w:gridCol w:w="26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6" w:hRule="atLeast"/>
        </w:trPr>
        <w:tc>
          <w:tcPr>
            <w:tcW w:w="6913" w:type="dxa"/>
            <w:gridSpan w:val="2"/>
          </w:tcPr>
          <w:p>
            <w:pPr>
              <w:pStyle w:val="12"/>
              <w:rPr>
                <w:rFonts w:ascii="Times New Roman"/>
                <w:sz w:val="24"/>
              </w:rPr>
            </w:pPr>
          </w:p>
          <w:p>
            <w:pPr>
              <w:pStyle w:val="12"/>
              <w:spacing w:before="165"/>
              <w:ind w:left="1895"/>
              <w:rPr>
                <w:sz w:val="24"/>
              </w:rPr>
            </w:pPr>
            <w:r>
              <w:rPr>
                <w:sz w:val="24"/>
              </w:rPr>
              <w:t>总体判断拟开设专业是否可行</w:t>
            </w:r>
          </w:p>
        </w:tc>
        <w:tc>
          <w:tcPr>
            <w:tcW w:w="2660" w:type="dxa"/>
          </w:tcPr>
          <w:p>
            <w:pPr>
              <w:pStyle w:val="12"/>
              <w:rPr>
                <w:rFonts w:ascii="Times New Roman"/>
                <w:sz w:val="24"/>
              </w:rPr>
            </w:pPr>
          </w:p>
          <w:p>
            <w:pPr>
              <w:pStyle w:val="12"/>
              <w:tabs>
                <w:tab w:val="left" w:pos="844"/>
              </w:tabs>
              <w:spacing w:before="148"/>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9" w:hRule="atLeast"/>
        </w:trPr>
        <w:tc>
          <w:tcPr>
            <w:tcW w:w="9573" w:type="dxa"/>
            <w:gridSpan w:val="3"/>
          </w:tcPr>
          <w:p>
            <w:pPr>
              <w:pStyle w:val="12"/>
              <w:spacing w:before="112"/>
              <w:ind w:left="107"/>
              <w:rPr>
                <w:sz w:val="24"/>
              </w:rPr>
            </w:pPr>
            <w:r>
              <w:rPr>
                <w:sz w:val="24"/>
              </w:rPr>
              <w:t>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atLeast"/>
        </w:trPr>
        <w:tc>
          <w:tcPr>
            <w:tcW w:w="6913" w:type="dxa"/>
            <w:gridSpan w:val="2"/>
          </w:tcPr>
          <w:p>
            <w:pPr>
              <w:pStyle w:val="12"/>
              <w:spacing w:before="3"/>
              <w:rPr>
                <w:rFonts w:ascii="Times New Roman"/>
                <w:sz w:val="21"/>
              </w:rPr>
            </w:pPr>
          </w:p>
          <w:p>
            <w:pPr>
              <w:pStyle w:val="12"/>
              <w:ind w:left="1535"/>
              <w:rPr>
                <w:sz w:val="24"/>
              </w:rPr>
            </w:pPr>
            <w:r>
              <w:rPr>
                <w:sz w:val="24"/>
              </w:rPr>
              <w:t>拟招生人数与人才需求预测是否匹配</w:t>
            </w:r>
          </w:p>
        </w:tc>
        <w:tc>
          <w:tcPr>
            <w:tcW w:w="2660" w:type="dxa"/>
          </w:tcPr>
          <w:p>
            <w:pPr>
              <w:pStyle w:val="12"/>
              <w:spacing w:before="3"/>
              <w:rPr>
                <w:rFonts w:ascii="Times New Roman"/>
                <w:sz w:val="21"/>
              </w:rPr>
            </w:pPr>
          </w:p>
          <w:p>
            <w:pPr>
              <w:pStyle w:val="12"/>
              <w:tabs>
                <w:tab w:val="left" w:pos="844"/>
              </w:tabs>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3454" w:type="dxa"/>
            <w:vMerge w:val="restart"/>
          </w:tcPr>
          <w:p>
            <w:pPr>
              <w:pStyle w:val="12"/>
              <w:spacing w:before="9"/>
              <w:rPr>
                <w:rFonts w:ascii="Times New Roman"/>
                <w:sz w:val="29"/>
              </w:rPr>
            </w:pPr>
          </w:p>
          <w:p>
            <w:pPr>
              <w:pStyle w:val="12"/>
              <w:spacing w:line="345" w:lineRule="auto"/>
              <w:ind w:left="525" w:right="276" w:hanging="240"/>
              <w:rPr>
                <w:sz w:val="24"/>
              </w:rPr>
            </w:pPr>
            <w:r>
              <w:rPr>
                <w:sz w:val="24"/>
              </w:rPr>
              <w:t>本专业开设的基本条件是否符合教学质量国家标准</w:t>
            </w:r>
          </w:p>
        </w:tc>
        <w:tc>
          <w:tcPr>
            <w:tcW w:w="3459" w:type="dxa"/>
          </w:tcPr>
          <w:p>
            <w:pPr>
              <w:pStyle w:val="12"/>
              <w:spacing w:before="112"/>
              <w:ind w:left="1247"/>
              <w:rPr>
                <w:sz w:val="24"/>
              </w:rPr>
            </w:pPr>
            <w:r>
              <w:rPr>
                <w:sz w:val="24"/>
              </w:rPr>
              <w:t>教师队伍</w:t>
            </w:r>
          </w:p>
        </w:tc>
        <w:tc>
          <w:tcPr>
            <w:tcW w:w="2660" w:type="dxa"/>
          </w:tcPr>
          <w:p>
            <w:pPr>
              <w:pStyle w:val="12"/>
              <w:tabs>
                <w:tab w:val="left" w:pos="844"/>
              </w:tabs>
              <w:spacing w:before="112"/>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3454" w:type="dxa"/>
            <w:vMerge w:val="continue"/>
            <w:tcBorders>
              <w:top w:val="nil"/>
            </w:tcBorders>
          </w:tcPr>
          <w:p>
            <w:pPr>
              <w:rPr>
                <w:sz w:val="2"/>
                <w:szCs w:val="2"/>
              </w:rPr>
            </w:pPr>
          </w:p>
        </w:tc>
        <w:tc>
          <w:tcPr>
            <w:tcW w:w="3459" w:type="dxa"/>
          </w:tcPr>
          <w:p>
            <w:pPr>
              <w:pStyle w:val="12"/>
              <w:spacing w:before="112" w:line="306" w:lineRule="exact"/>
              <w:ind w:left="1247"/>
              <w:rPr>
                <w:sz w:val="24"/>
              </w:rPr>
            </w:pPr>
            <w:r>
              <w:rPr>
                <w:sz w:val="24"/>
              </w:rPr>
              <w:t>实践条件</w:t>
            </w:r>
          </w:p>
        </w:tc>
        <w:tc>
          <w:tcPr>
            <w:tcW w:w="2660" w:type="dxa"/>
          </w:tcPr>
          <w:p>
            <w:pPr>
              <w:pStyle w:val="12"/>
              <w:tabs>
                <w:tab w:val="left" w:pos="844"/>
              </w:tabs>
              <w:spacing w:before="112" w:line="306" w:lineRule="exact"/>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3454" w:type="dxa"/>
            <w:vMerge w:val="continue"/>
            <w:tcBorders>
              <w:top w:val="nil"/>
            </w:tcBorders>
          </w:tcPr>
          <w:p>
            <w:pPr>
              <w:rPr>
                <w:sz w:val="2"/>
                <w:szCs w:val="2"/>
              </w:rPr>
            </w:pPr>
          </w:p>
        </w:tc>
        <w:tc>
          <w:tcPr>
            <w:tcW w:w="3459" w:type="dxa"/>
          </w:tcPr>
          <w:p>
            <w:pPr>
              <w:pStyle w:val="12"/>
              <w:spacing w:before="113"/>
              <w:ind w:left="1247"/>
              <w:rPr>
                <w:sz w:val="24"/>
              </w:rPr>
            </w:pPr>
            <w:r>
              <w:rPr>
                <w:sz w:val="24"/>
              </w:rPr>
              <w:t>经费保障</w:t>
            </w:r>
          </w:p>
        </w:tc>
        <w:tc>
          <w:tcPr>
            <w:tcW w:w="2660" w:type="dxa"/>
          </w:tcPr>
          <w:p>
            <w:pPr>
              <w:pStyle w:val="12"/>
              <w:tabs>
                <w:tab w:val="left" w:pos="844"/>
              </w:tabs>
              <w:spacing w:before="113"/>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9573" w:type="dxa"/>
            <w:gridSpan w:val="3"/>
          </w:tcPr>
          <w:p>
            <w:pPr>
              <w:pStyle w:val="12"/>
              <w:spacing w:line="362" w:lineRule="exact"/>
              <w:ind w:left="107"/>
              <w:rPr>
                <w:rFonts w:ascii="Microsoft JhengHei" w:eastAsia="Microsoft JhengHei"/>
                <w:b/>
                <w:sz w:val="24"/>
              </w:rPr>
            </w:pPr>
            <w:r>
              <w:rPr>
                <w:rFonts w:hint="eastAsia" w:ascii="Microsoft JhengHei" w:eastAsia="Microsoft JhengHei"/>
                <w:b/>
                <w:sz w:val="24"/>
              </w:rPr>
              <w:t>专家签字：</w:t>
            </w:r>
          </w:p>
        </w:tc>
      </w:tr>
    </w:tbl>
    <w:p>
      <w:pPr>
        <w:spacing w:line="362" w:lineRule="exact"/>
        <w:rPr>
          <w:rFonts w:ascii="Microsoft JhengHei" w:eastAsia="Microsoft JhengHei"/>
          <w:sz w:val="24"/>
        </w:rPr>
        <w:sectPr>
          <w:headerReference r:id="rId9" w:type="default"/>
          <w:pgSz w:w="11910" w:h="16840"/>
          <w:pgMar w:top="1680" w:right="660" w:bottom="280" w:left="1200" w:header="1320" w:footer="0" w:gutter="0"/>
          <w:cols w:space="720" w:num="1"/>
        </w:sectPr>
      </w:pPr>
    </w:p>
    <w:p>
      <w:pPr>
        <w:pStyle w:val="2"/>
        <w:rPr>
          <w:rFonts w:ascii="Times New Roman"/>
          <w:sz w:val="20"/>
        </w:rPr>
      </w:pPr>
    </w:p>
    <w:p>
      <w:pPr>
        <w:pStyle w:val="2"/>
        <w:spacing w:before="4"/>
        <w:rPr>
          <w:rFonts w:ascii="Times New Roman"/>
          <w:sz w:val="26"/>
        </w:rPr>
      </w:pPr>
    </w:p>
    <w:p>
      <w:pPr>
        <w:spacing w:before="67"/>
        <w:ind w:left="218"/>
        <w:rPr>
          <w:sz w:val="24"/>
        </w:rPr>
      </w:pPr>
      <w:r>
        <w:pict>
          <v:group id="_x0000_s1026" o:spid="_x0000_s1026" o:spt="203" style="position:absolute;left:0pt;margin-left:65.3pt;margin-top:-2.9pt;height:593.15pt;width:479.15pt;mso-position-horizontal-relative:page;z-index:-251656192;mso-width-relative:page;mso-height-relative:page;" coordorigin="1306,-58" coordsize="9583,11863">
            <o:lock v:ext="edit"/>
            <v:rect id="_x0000_s1034" o:spid="_x0000_s1034" o:spt="1" style="position:absolute;left:1306;top:-58;height:10;width:10;" fillcolor="#000000" filled="t" stroked="f" coordsize="21600,21600">
              <v:path/>
              <v:fill on="t" focussize="0,0"/>
              <v:stroke on="f"/>
              <v:imagedata o:title=""/>
              <o:lock v:ext="edit"/>
            </v:rect>
            <v:line id="_x0000_s1033" o:spid="_x0000_s1033" o:spt="20" style="position:absolute;left:1316;top:-53;height:0;width:9563;" coordsize="21600,21600">
              <v:path arrowok="t"/>
              <v:fill focussize="0,0"/>
              <v:stroke weight="0.48pt"/>
              <v:imagedata o:title=""/>
              <o:lock v:ext="edit"/>
            </v:line>
            <v:rect id="_x0000_s1032" o:spid="_x0000_s1032" o:spt="1" style="position:absolute;left:10879;top:-58;height:10;width:10;" fillcolor="#000000" filled="t" stroked="f" coordsize="21600,21600">
              <v:path/>
              <v:fill on="t" focussize="0,0"/>
              <v:stroke on="f"/>
              <v:imagedata o:title=""/>
              <o:lock v:ext="edit"/>
            </v:rect>
            <v:line id="_x0000_s1031" o:spid="_x0000_s1031" o:spt="20" style="position:absolute;left:1311;top:-48;height:11843;width:0;" coordsize="21600,21600">
              <v:path arrowok="t"/>
              <v:fill focussize="0,0"/>
              <v:stroke weight="0.48pt"/>
              <v:imagedata o:title=""/>
              <o:lock v:ext="edit"/>
            </v:line>
            <v:rect id="_x0000_s1030" o:spid="_x0000_s1030" o:spt="1" style="position:absolute;left:1306;top:11795;height:10;width:10;" fillcolor="#000000" filled="t" stroked="f" coordsize="21600,21600">
              <v:path/>
              <v:fill on="t" focussize="0,0"/>
              <v:stroke on="f"/>
              <v:imagedata o:title=""/>
              <o:lock v:ext="edit"/>
            </v:rect>
            <v:line id="_x0000_s1029" o:spid="_x0000_s1029" o:spt="20" style="position:absolute;left:1316;top:11800;height:0;width:9563;" coordsize="21600,21600">
              <v:path arrowok="t"/>
              <v:fill focussize="0,0"/>
              <v:stroke weight="0.48pt"/>
              <v:imagedata o:title=""/>
              <o:lock v:ext="edit"/>
            </v:line>
            <v:line id="_x0000_s1028" o:spid="_x0000_s1028" o:spt="20" style="position:absolute;left:10884;top:-48;height:11843;width:0;" coordsize="21600,21600">
              <v:path arrowok="t"/>
              <v:fill focussize="0,0"/>
              <v:stroke weight="0.48pt"/>
              <v:imagedata o:title=""/>
              <o:lock v:ext="edit"/>
            </v:line>
            <v:rect id="_x0000_s1027" o:spid="_x0000_s1027" o:spt="1" style="position:absolute;left:10879;top:11795;height:10;width:10;" fillcolor="#000000" filled="t" stroked="f" coordsize="21600,21600">
              <v:path/>
              <v:fill on="t" focussize="0,0"/>
              <v:stroke on="f"/>
              <v:imagedata o:title=""/>
              <o:lock v:ext="edit"/>
            </v:rect>
          </v:group>
        </w:pict>
      </w:r>
      <w:r>
        <w:rPr>
          <w:sz w:val="24"/>
        </w:rPr>
        <w:t>（应出具省级卫生部门、公安部门对增设专业意见的公函并加盖公章）</w:t>
      </w:r>
    </w:p>
    <w:sectPr>
      <w:headerReference r:id="rId10" w:type="default"/>
      <w:pgSz w:w="11910" w:h="16840"/>
      <w:pgMar w:top="1680" w:right="660" w:bottom="280" w:left="1200" w:header="132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roman"/>
    <w:pitch w:val="default"/>
    <w:sig w:usb0="00000000" w:usb1="00000000" w:usb2="00000010" w:usb3="00000000" w:csb0="00040000"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Segoe UI Symbol">
    <w:panose1 w:val="020B0502040204020203"/>
    <w:charset w:val="00"/>
    <w:family w:val="swiss"/>
    <w:pitch w:val="default"/>
    <w:sig w:usb0="800001E3" w:usb1="1200FFEF" w:usb2="00040000" w:usb3="04000000" w:csb0="00000001" w:csb1="4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_x0000_s2056" o:spid="_x0000_s2056" o:spt="202" type="#_x0000_t202" style="position:absolute;left:0pt;margin-left:204.35pt;margin-top:69.45pt;height:20pt;width:200.8pt;mso-position-horizontal-relative:page;mso-position-vertical-relative:page;z-index:-253510656;mso-width-relative:page;mso-height-relative:page;" filled="f" stroked="f" coordsize="21600,21600">
          <v:path/>
          <v:fill on="f" focussize="0,0"/>
          <v:stroke on="f" joinstyle="miter"/>
          <v:imagedata o:title=""/>
          <o:lock v:ext="edit"/>
          <v:textbox inset="0mm,0mm,0mm,0mm">
            <w:txbxContent>
              <w:p>
                <w:pPr>
                  <w:spacing w:line="400" w:lineRule="exact"/>
                  <w:ind w:left="20"/>
                  <w:rPr>
                    <w:rFonts w:ascii="黑体" w:eastAsia="黑体"/>
                    <w:b/>
                    <w:sz w:val="36"/>
                  </w:rPr>
                </w:pPr>
                <w:r>
                  <w:rPr>
                    <w:rFonts w:hint="eastAsia" w:ascii="黑体" w:eastAsia="黑体"/>
                    <w:b/>
                    <w:sz w:val="36"/>
                  </w:rPr>
                  <w:t>3.申报专业人才需求情况</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_x0000_s2055" o:spid="_x0000_s2055" o:spt="202" type="#_x0000_t202" style="position:absolute;left:0pt;margin-left:204.75pt;margin-top:69.45pt;height:20pt;width:200.05pt;mso-position-horizontal-relative:page;mso-position-vertical-relative:page;z-index:-253509632;mso-width-relative:page;mso-height-relative:page;" filled="f" stroked="f" coordsize="21600,21600">
          <v:path/>
          <v:fill on="f" focussize="0,0"/>
          <v:stroke on="f" joinstyle="miter"/>
          <v:imagedata o:title=""/>
          <o:lock v:ext="edit"/>
          <v:textbox inset="0mm,0mm,0mm,0mm">
            <w:txbxContent>
              <w:p>
                <w:pPr>
                  <w:pStyle w:val="2"/>
                  <w:spacing w:line="400" w:lineRule="exact"/>
                  <w:ind w:left="20"/>
                </w:pPr>
                <w:r>
                  <w:t>4.教师及课程基本情况表</w:t>
                </w: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_x0000_s2054" o:spid="_x0000_s2054" o:spt="202" type="#_x0000_t202" style="position:absolute;left:0pt;margin-left:213.75pt;margin-top:69.45pt;height:20pt;width:182pt;mso-position-horizontal-relative:page;mso-position-vertical-relative:page;z-index:-253508608;mso-width-relative:page;mso-height-relative:page;" filled="f" stroked="f" coordsize="21600,21600">
          <v:path/>
          <v:fill on="f" focussize="0,0"/>
          <v:stroke on="f" joinstyle="miter"/>
          <v:imagedata o:title=""/>
          <o:lock v:ext="edit"/>
          <v:textbox inset="0mm,0mm,0mm,0mm">
            <w:txbxContent>
              <w:p>
                <w:pPr>
                  <w:pStyle w:val="2"/>
                  <w:spacing w:line="400" w:lineRule="exact"/>
                  <w:ind w:left="20"/>
                </w:pPr>
                <w:r>
                  <w:t>5.专业主要带头人简介</w:t>
                </w:r>
              </w:p>
            </w:txbxContent>
          </v:textbox>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_x0000_s2053" o:spid="_x0000_s2053" o:spt="202" type="#_x0000_t202" style="position:absolute;left:0pt;margin-left:231.75pt;margin-top:69.45pt;height:20pt;width:146pt;mso-position-horizontal-relative:page;mso-position-vertical-relative:page;z-index:-253507584;mso-width-relative:page;mso-height-relative:page;" filled="f" stroked="f" coordsize="21600,21600">
          <v:path/>
          <v:fill on="f" focussize="0,0"/>
          <v:stroke on="f" joinstyle="miter"/>
          <v:imagedata o:title=""/>
          <o:lock v:ext="edit"/>
          <v:textbox inset="0mm,0mm,0mm,0mm">
            <w:txbxContent>
              <w:p>
                <w:pPr>
                  <w:pStyle w:val="2"/>
                  <w:spacing w:line="400" w:lineRule="exact"/>
                  <w:ind w:left="20"/>
                </w:pPr>
                <w:r>
                  <w:t>6.教学条件情况表</w:t>
                </w:r>
              </w:p>
            </w:txbxContent>
          </v:textbox>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_x0000_s2052" o:spid="_x0000_s2052" o:spt="202" type="#_x0000_t202" style="position:absolute;left:0pt;margin-left:186.75pt;margin-top:69.45pt;height:20pt;width:236pt;mso-position-horizontal-relative:page;mso-position-vertical-relative:page;z-index:-253506560;mso-width-relative:page;mso-height-relative:page;" filled="f" stroked="f" coordsize="21600,21600">
          <v:path/>
          <v:fill on="f" focussize="0,0"/>
          <v:stroke on="f" joinstyle="miter"/>
          <v:imagedata o:title=""/>
          <o:lock v:ext="edit"/>
          <v:textbox inset="0mm,0mm,0mm,0mm">
            <w:txbxContent>
              <w:p>
                <w:pPr>
                  <w:pStyle w:val="2"/>
                  <w:spacing w:line="400" w:lineRule="exact"/>
                  <w:ind w:left="20"/>
                </w:pPr>
                <w:r>
                  <w:t>7.申请增设专业的理由和基础</w:t>
                </w:r>
              </w:p>
            </w:txbxContent>
          </v:textbox>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_x0000_s2051" o:spid="_x0000_s2051" o:spt="202" type="#_x0000_t202" style="position:absolute;left:0pt;margin-left:186.75pt;margin-top:65.35pt;height:20pt;width:236pt;mso-position-horizontal-relative:page;mso-position-vertical-relative:page;z-index:-253505536;mso-width-relative:page;mso-height-relative:page;" filled="f" stroked="f" coordsize="21600,21600">
          <v:path/>
          <v:fill on="f" focussize="0,0"/>
          <v:stroke on="f" joinstyle="miter"/>
          <v:imagedata o:title=""/>
          <o:lock v:ext="edit"/>
          <v:textbox inset="0mm,0mm,0mm,0mm">
            <w:txbxContent>
              <w:p>
                <w:pPr>
                  <w:pStyle w:val="2"/>
                  <w:spacing w:line="400" w:lineRule="exact"/>
                  <w:ind w:left="20"/>
                </w:pPr>
                <w:r>
                  <w:t>8.申请增设专业人才培养方案</w:t>
                </w:r>
              </w:p>
            </w:txbxContent>
          </v:textbox>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_x0000_s2050" o:spid="_x0000_s2050" o:spt="202" type="#_x0000_t202" style="position:absolute;left:0pt;margin-left:168.7pt;margin-top:65pt;height:20pt;width:272.05pt;mso-position-horizontal-relative:page;mso-position-vertical-relative:page;z-index:-253504512;mso-width-relative:page;mso-height-relative:page;" filled="f" stroked="f" coordsize="21600,21600">
          <v:path/>
          <v:fill on="f" focussize="0,0"/>
          <v:stroke on="f" joinstyle="miter"/>
          <v:imagedata o:title=""/>
          <o:lock v:ext="edit"/>
          <v:textbox inset="0mm,0mm,0mm,0mm">
            <w:txbxContent>
              <w:p>
                <w:pPr>
                  <w:pStyle w:val="2"/>
                  <w:spacing w:line="400" w:lineRule="exact"/>
                  <w:ind w:left="20"/>
                </w:pPr>
                <w:r>
                  <w:t>9.校内专业设置评议专家组意见表</w:t>
                </w:r>
              </w:p>
            </w:txbxContent>
          </v:textbox>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_x0000_s2049" o:spid="_x0000_s2049" o:spt="202" type="#_x0000_t202" style="position:absolute;left:0pt;margin-left:158.25pt;margin-top:65pt;height:20pt;width:299.05pt;mso-position-horizontal-relative:page;mso-position-vertical-relative:page;z-index:-253503488;mso-width-relative:page;mso-height-relative:page;" filled="f" stroked="f" coordsize="21600,21600">
          <v:path/>
          <v:fill on="f" focussize="0,0"/>
          <v:stroke on="f" joinstyle="miter"/>
          <v:imagedata o:title=""/>
          <o:lock v:ext="edit"/>
          <v:textbox inset="0mm,0mm,0mm,0mm">
            <w:txbxContent>
              <w:p>
                <w:pPr>
                  <w:pStyle w:val="2"/>
                  <w:spacing w:line="400" w:lineRule="exact"/>
                  <w:ind w:left="20"/>
                </w:pPr>
                <w:r>
                  <w:t>10.医学类、公安类专业相关部门意见</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297272"/>
    <w:multiLevelType w:val="singleLevel"/>
    <w:tmpl w:val="B3297272"/>
    <w:lvl w:ilvl="0" w:tentative="0">
      <w:start w:val="1"/>
      <w:numFmt w:val="decimal"/>
      <w:suff w:val="nothing"/>
      <w:lvlText w:val="（%1）"/>
      <w:lvlJc w:val="left"/>
    </w:lvl>
  </w:abstractNum>
  <w:abstractNum w:abstractNumId="1">
    <w:nsid w:val="CB0847C4"/>
    <w:multiLevelType w:val="singleLevel"/>
    <w:tmpl w:val="CB0847C4"/>
    <w:lvl w:ilvl="0" w:tentative="0">
      <w:start w:val="4"/>
      <w:numFmt w:val="decimal"/>
      <w:suff w:val="nothing"/>
      <w:lvlText w:val="（%1）"/>
      <w:lvlJc w:val="left"/>
    </w:lvl>
  </w:abstractNum>
  <w:abstractNum w:abstractNumId="2">
    <w:nsid w:val="DF2E94E4"/>
    <w:multiLevelType w:val="singleLevel"/>
    <w:tmpl w:val="DF2E94E4"/>
    <w:lvl w:ilvl="0" w:tentative="0">
      <w:start w:val="1"/>
      <w:numFmt w:val="decimal"/>
      <w:suff w:val="nothing"/>
      <w:lvlText w:val="%1、"/>
      <w:lvlJc w:val="left"/>
    </w:lvl>
  </w:abstractNum>
  <w:abstractNum w:abstractNumId="3">
    <w:nsid w:val="06255BB6"/>
    <w:multiLevelType w:val="multilevel"/>
    <w:tmpl w:val="06255BB6"/>
    <w:lvl w:ilvl="0" w:tentative="0">
      <w:start w:val="4"/>
      <w:numFmt w:val="decimal"/>
      <w:lvlText w:val="%1"/>
      <w:lvlJc w:val="left"/>
      <w:pPr>
        <w:ind w:left="713" w:hanging="495"/>
      </w:pPr>
      <w:rPr>
        <w:rFonts w:hint="default"/>
        <w:lang w:val="zh-CN" w:eastAsia="zh-CN" w:bidi="zh-CN"/>
      </w:rPr>
    </w:lvl>
    <w:lvl w:ilvl="1" w:tentative="0">
      <w:start w:val="1"/>
      <w:numFmt w:val="decimal"/>
      <w:lvlText w:val="%1.%2"/>
      <w:lvlJc w:val="left"/>
      <w:pPr>
        <w:ind w:left="713" w:hanging="495"/>
      </w:pPr>
      <w:rPr>
        <w:rFonts w:hint="default" w:ascii="Microsoft JhengHei" w:hAnsi="Microsoft JhengHei" w:eastAsia="Microsoft JhengHei" w:cs="Microsoft JhengHei"/>
        <w:b/>
        <w:bCs/>
        <w:spacing w:val="0"/>
        <w:w w:val="104"/>
        <w:sz w:val="28"/>
        <w:szCs w:val="28"/>
        <w:lang w:val="zh-CN" w:eastAsia="zh-CN" w:bidi="zh-CN"/>
      </w:rPr>
    </w:lvl>
    <w:lvl w:ilvl="2" w:tentative="0">
      <w:start w:val="0"/>
      <w:numFmt w:val="bullet"/>
      <w:lvlText w:val="•"/>
      <w:lvlJc w:val="left"/>
      <w:pPr>
        <w:ind w:left="2585" w:hanging="495"/>
      </w:pPr>
      <w:rPr>
        <w:rFonts w:hint="default"/>
        <w:lang w:val="zh-CN" w:eastAsia="zh-CN" w:bidi="zh-CN"/>
      </w:rPr>
    </w:lvl>
    <w:lvl w:ilvl="3" w:tentative="0">
      <w:start w:val="0"/>
      <w:numFmt w:val="bullet"/>
      <w:lvlText w:val="•"/>
      <w:lvlJc w:val="left"/>
      <w:pPr>
        <w:ind w:left="3517" w:hanging="495"/>
      </w:pPr>
      <w:rPr>
        <w:rFonts w:hint="default"/>
        <w:lang w:val="zh-CN" w:eastAsia="zh-CN" w:bidi="zh-CN"/>
      </w:rPr>
    </w:lvl>
    <w:lvl w:ilvl="4" w:tentative="0">
      <w:start w:val="0"/>
      <w:numFmt w:val="bullet"/>
      <w:lvlText w:val="•"/>
      <w:lvlJc w:val="left"/>
      <w:pPr>
        <w:ind w:left="4450" w:hanging="495"/>
      </w:pPr>
      <w:rPr>
        <w:rFonts w:hint="default"/>
        <w:lang w:val="zh-CN" w:eastAsia="zh-CN" w:bidi="zh-CN"/>
      </w:rPr>
    </w:lvl>
    <w:lvl w:ilvl="5" w:tentative="0">
      <w:start w:val="0"/>
      <w:numFmt w:val="bullet"/>
      <w:lvlText w:val="•"/>
      <w:lvlJc w:val="left"/>
      <w:pPr>
        <w:ind w:left="5383" w:hanging="495"/>
      </w:pPr>
      <w:rPr>
        <w:rFonts w:hint="default"/>
        <w:lang w:val="zh-CN" w:eastAsia="zh-CN" w:bidi="zh-CN"/>
      </w:rPr>
    </w:lvl>
    <w:lvl w:ilvl="6" w:tentative="0">
      <w:start w:val="0"/>
      <w:numFmt w:val="bullet"/>
      <w:lvlText w:val="•"/>
      <w:lvlJc w:val="left"/>
      <w:pPr>
        <w:ind w:left="6315" w:hanging="495"/>
      </w:pPr>
      <w:rPr>
        <w:rFonts w:hint="default"/>
        <w:lang w:val="zh-CN" w:eastAsia="zh-CN" w:bidi="zh-CN"/>
      </w:rPr>
    </w:lvl>
    <w:lvl w:ilvl="7" w:tentative="0">
      <w:start w:val="0"/>
      <w:numFmt w:val="bullet"/>
      <w:lvlText w:val="•"/>
      <w:lvlJc w:val="left"/>
      <w:pPr>
        <w:ind w:left="7248" w:hanging="495"/>
      </w:pPr>
      <w:rPr>
        <w:rFonts w:hint="default"/>
        <w:lang w:val="zh-CN" w:eastAsia="zh-CN" w:bidi="zh-CN"/>
      </w:rPr>
    </w:lvl>
    <w:lvl w:ilvl="8" w:tentative="0">
      <w:start w:val="0"/>
      <w:numFmt w:val="bullet"/>
      <w:lvlText w:val="•"/>
      <w:lvlJc w:val="left"/>
      <w:pPr>
        <w:ind w:left="8181" w:hanging="495"/>
      </w:pPr>
      <w:rPr>
        <w:rFonts w:hint="default"/>
        <w:lang w:val="zh-CN" w:eastAsia="zh-CN" w:bidi="zh-CN"/>
      </w:rPr>
    </w:lvl>
  </w:abstractNum>
  <w:abstractNum w:abstractNumId="4">
    <w:nsid w:val="0BBE84AD"/>
    <w:multiLevelType w:val="singleLevel"/>
    <w:tmpl w:val="0BBE84AD"/>
    <w:lvl w:ilvl="0" w:tentative="0">
      <w:start w:val="2"/>
      <w:numFmt w:val="chineseCounting"/>
      <w:suff w:val="nothing"/>
      <w:lvlText w:val="%1、"/>
      <w:lvlJc w:val="left"/>
      <w:rPr>
        <w:rFonts w:hint="eastAsia"/>
      </w:rPr>
    </w:lvl>
  </w:abstractNum>
  <w:abstractNum w:abstractNumId="5">
    <w:nsid w:val="0CEE49A0"/>
    <w:multiLevelType w:val="multilevel"/>
    <w:tmpl w:val="0CEE49A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3D213579"/>
    <w:multiLevelType w:val="singleLevel"/>
    <w:tmpl w:val="3D213579"/>
    <w:lvl w:ilvl="0" w:tentative="0">
      <w:start w:val="1"/>
      <w:numFmt w:val="chineseCounting"/>
      <w:suff w:val="nothing"/>
      <w:lvlText w:val="%1、"/>
      <w:lvlJc w:val="left"/>
      <w:rPr>
        <w:rFonts w:hint="eastAsia"/>
      </w:rPr>
    </w:lvl>
  </w:abstractNum>
  <w:abstractNum w:abstractNumId="7">
    <w:nsid w:val="4A322A0A"/>
    <w:multiLevelType w:val="multilevel"/>
    <w:tmpl w:val="4A322A0A"/>
    <w:lvl w:ilvl="0" w:tentative="0">
      <w:start w:val="1"/>
      <w:numFmt w:val="decimal"/>
      <w:lvlText w:val="%1."/>
      <w:lvlJc w:val="left"/>
      <w:pPr>
        <w:ind w:left="3995" w:hanging="361"/>
        <w:jc w:val="right"/>
      </w:pPr>
      <w:rPr>
        <w:rFonts w:hint="default" w:ascii="黑体" w:hAnsi="黑体" w:eastAsia="黑体" w:cs="黑体"/>
        <w:w w:val="100"/>
        <w:sz w:val="34"/>
        <w:szCs w:val="34"/>
        <w:lang w:val="zh-CN" w:eastAsia="zh-CN" w:bidi="zh-CN"/>
      </w:rPr>
    </w:lvl>
    <w:lvl w:ilvl="1" w:tentative="0">
      <w:start w:val="0"/>
      <w:numFmt w:val="bullet"/>
      <w:lvlText w:val="•"/>
      <w:lvlJc w:val="left"/>
      <w:pPr>
        <w:ind w:left="4604" w:hanging="361"/>
      </w:pPr>
      <w:rPr>
        <w:rFonts w:hint="default"/>
        <w:lang w:val="zh-CN" w:eastAsia="zh-CN" w:bidi="zh-CN"/>
      </w:rPr>
    </w:lvl>
    <w:lvl w:ilvl="2" w:tentative="0">
      <w:start w:val="0"/>
      <w:numFmt w:val="bullet"/>
      <w:lvlText w:val="•"/>
      <w:lvlJc w:val="left"/>
      <w:pPr>
        <w:ind w:left="5209" w:hanging="361"/>
      </w:pPr>
      <w:rPr>
        <w:rFonts w:hint="default"/>
        <w:lang w:val="zh-CN" w:eastAsia="zh-CN" w:bidi="zh-CN"/>
      </w:rPr>
    </w:lvl>
    <w:lvl w:ilvl="3" w:tentative="0">
      <w:start w:val="0"/>
      <w:numFmt w:val="bullet"/>
      <w:lvlText w:val="•"/>
      <w:lvlJc w:val="left"/>
      <w:pPr>
        <w:ind w:left="5813" w:hanging="361"/>
      </w:pPr>
      <w:rPr>
        <w:rFonts w:hint="default"/>
        <w:lang w:val="zh-CN" w:eastAsia="zh-CN" w:bidi="zh-CN"/>
      </w:rPr>
    </w:lvl>
    <w:lvl w:ilvl="4" w:tentative="0">
      <w:start w:val="0"/>
      <w:numFmt w:val="bullet"/>
      <w:lvlText w:val="•"/>
      <w:lvlJc w:val="left"/>
      <w:pPr>
        <w:ind w:left="6418" w:hanging="361"/>
      </w:pPr>
      <w:rPr>
        <w:rFonts w:hint="default"/>
        <w:lang w:val="zh-CN" w:eastAsia="zh-CN" w:bidi="zh-CN"/>
      </w:rPr>
    </w:lvl>
    <w:lvl w:ilvl="5" w:tentative="0">
      <w:start w:val="0"/>
      <w:numFmt w:val="bullet"/>
      <w:lvlText w:val="•"/>
      <w:lvlJc w:val="left"/>
      <w:pPr>
        <w:ind w:left="7023" w:hanging="361"/>
      </w:pPr>
      <w:rPr>
        <w:rFonts w:hint="default"/>
        <w:lang w:val="zh-CN" w:eastAsia="zh-CN" w:bidi="zh-CN"/>
      </w:rPr>
    </w:lvl>
    <w:lvl w:ilvl="6" w:tentative="0">
      <w:start w:val="0"/>
      <w:numFmt w:val="bullet"/>
      <w:lvlText w:val="•"/>
      <w:lvlJc w:val="left"/>
      <w:pPr>
        <w:ind w:left="7627" w:hanging="361"/>
      </w:pPr>
      <w:rPr>
        <w:rFonts w:hint="default"/>
        <w:lang w:val="zh-CN" w:eastAsia="zh-CN" w:bidi="zh-CN"/>
      </w:rPr>
    </w:lvl>
    <w:lvl w:ilvl="7" w:tentative="0">
      <w:start w:val="0"/>
      <w:numFmt w:val="bullet"/>
      <w:lvlText w:val="•"/>
      <w:lvlJc w:val="left"/>
      <w:pPr>
        <w:ind w:left="8232" w:hanging="361"/>
      </w:pPr>
      <w:rPr>
        <w:rFonts w:hint="default"/>
        <w:lang w:val="zh-CN" w:eastAsia="zh-CN" w:bidi="zh-CN"/>
      </w:rPr>
    </w:lvl>
    <w:lvl w:ilvl="8" w:tentative="0">
      <w:start w:val="0"/>
      <w:numFmt w:val="bullet"/>
      <w:lvlText w:val="•"/>
      <w:lvlJc w:val="left"/>
      <w:pPr>
        <w:ind w:left="8837" w:hanging="361"/>
      </w:pPr>
      <w:rPr>
        <w:rFonts w:hint="default"/>
        <w:lang w:val="zh-CN" w:eastAsia="zh-CN" w:bidi="zh-CN"/>
      </w:rPr>
    </w:lvl>
  </w:abstractNum>
  <w:abstractNum w:abstractNumId="8">
    <w:nsid w:val="64F51F47"/>
    <w:multiLevelType w:val="singleLevel"/>
    <w:tmpl w:val="64F51F47"/>
    <w:lvl w:ilvl="0" w:tentative="0">
      <w:start w:val="2"/>
      <w:numFmt w:val="decimal"/>
      <w:suff w:val="nothing"/>
      <w:lvlText w:val="%1、"/>
      <w:lvlJc w:val="left"/>
    </w:lvl>
  </w:abstractNum>
  <w:abstractNum w:abstractNumId="9">
    <w:nsid w:val="7005AD7F"/>
    <w:multiLevelType w:val="singleLevel"/>
    <w:tmpl w:val="7005AD7F"/>
    <w:lvl w:ilvl="0" w:tentative="0">
      <w:start w:val="8"/>
      <w:numFmt w:val="chineseCounting"/>
      <w:suff w:val="nothing"/>
      <w:lvlText w:val="%1、"/>
      <w:lvlJc w:val="left"/>
      <w:rPr>
        <w:rFonts w:hint="eastAsia"/>
      </w:rPr>
    </w:lvl>
  </w:abstractNum>
  <w:abstractNum w:abstractNumId="10">
    <w:nsid w:val="74EA78AE"/>
    <w:multiLevelType w:val="multilevel"/>
    <w:tmpl w:val="74EA78AE"/>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77033940"/>
    <w:multiLevelType w:val="singleLevel"/>
    <w:tmpl w:val="77033940"/>
    <w:lvl w:ilvl="0" w:tentative="0">
      <w:start w:val="1"/>
      <w:numFmt w:val="decimal"/>
      <w:suff w:val="nothing"/>
      <w:lvlText w:val="（%1）"/>
      <w:lvlJc w:val="left"/>
      <w:pPr>
        <w:ind w:left="480" w:firstLine="0"/>
      </w:pPr>
    </w:lvl>
  </w:abstractNum>
  <w:num w:numId="1">
    <w:abstractNumId w:val="7"/>
  </w:num>
  <w:num w:numId="2">
    <w:abstractNumId w:val="3"/>
  </w:num>
  <w:num w:numId="3">
    <w:abstractNumId w:val="5"/>
  </w:num>
  <w:num w:numId="4">
    <w:abstractNumId w:val="10"/>
  </w:num>
  <w:num w:numId="5">
    <w:abstractNumId w:val="6"/>
  </w:num>
  <w:num w:numId="6">
    <w:abstractNumId w:val="2"/>
  </w:num>
  <w:num w:numId="7">
    <w:abstractNumId w:val="4"/>
  </w:num>
  <w:num w:numId="8">
    <w:abstractNumId w:val="1"/>
  </w:num>
  <w:num w:numId="9">
    <w:abstractNumId w:val="8"/>
  </w:num>
  <w:num w:numId="10">
    <w:abstractNumId w:val="11"/>
  </w:num>
  <w:num w:numId="11">
    <w:abstractNumId w:val="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720"/>
  <w:drawingGridHorizontalSpacing w:val="110"/>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rsids>
    <w:rsidRoot w:val="003F728E"/>
    <w:rsid w:val="000719C2"/>
    <w:rsid w:val="000930B0"/>
    <w:rsid w:val="000D654C"/>
    <w:rsid w:val="003F728E"/>
    <w:rsid w:val="0042378A"/>
    <w:rsid w:val="00445107"/>
    <w:rsid w:val="00560E74"/>
    <w:rsid w:val="0056729C"/>
    <w:rsid w:val="005B64B0"/>
    <w:rsid w:val="005D47BA"/>
    <w:rsid w:val="006B6DEA"/>
    <w:rsid w:val="007E04D0"/>
    <w:rsid w:val="0081029F"/>
    <w:rsid w:val="0097465E"/>
    <w:rsid w:val="009D0915"/>
    <w:rsid w:val="009E561E"/>
    <w:rsid w:val="00A0665A"/>
    <w:rsid w:val="00A80D11"/>
    <w:rsid w:val="00AF1D9B"/>
    <w:rsid w:val="00BB0B96"/>
    <w:rsid w:val="00BC1257"/>
    <w:rsid w:val="00BE62C6"/>
    <w:rsid w:val="00C243BF"/>
    <w:rsid w:val="00DF4D60"/>
    <w:rsid w:val="00EA5AC4"/>
    <w:rsid w:val="015852C8"/>
    <w:rsid w:val="016232F9"/>
    <w:rsid w:val="01D66F0C"/>
    <w:rsid w:val="01E1494D"/>
    <w:rsid w:val="02583AE8"/>
    <w:rsid w:val="035C5113"/>
    <w:rsid w:val="04316767"/>
    <w:rsid w:val="047A2423"/>
    <w:rsid w:val="04AF7829"/>
    <w:rsid w:val="04BF33DD"/>
    <w:rsid w:val="05DF367C"/>
    <w:rsid w:val="06412E5A"/>
    <w:rsid w:val="06FE2970"/>
    <w:rsid w:val="094C43CA"/>
    <w:rsid w:val="0A37732C"/>
    <w:rsid w:val="0A5B395D"/>
    <w:rsid w:val="0AF73844"/>
    <w:rsid w:val="0B394893"/>
    <w:rsid w:val="0B795FF0"/>
    <w:rsid w:val="0F420AD4"/>
    <w:rsid w:val="0F5753EB"/>
    <w:rsid w:val="0F5C6298"/>
    <w:rsid w:val="106D1A81"/>
    <w:rsid w:val="10AB634C"/>
    <w:rsid w:val="1129569C"/>
    <w:rsid w:val="11593520"/>
    <w:rsid w:val="11F50B2D"/>
    <w:rsid w:val="120A2468"/>
    <w:rsid w:val="1213421A"/>
    <w:rsid w:val="12144005"/>
    <w:rsid w:val="134C46F5"/>
    <w:rsid w:val="138C0641"/>
    <w:rsid w:val="13D9130C"/>
    <w:rsid w:val="14803190"/>
    <w:rsid w:val="15872F4D"/>
    <w:rsid w:val="16516A71"/>
    <w:rsid w:val="181A2440"/>
    <w:rsid w:val="18A75DB9"/>
    <w:rsid w:val="1A883278"/>
    <w:rsid w:val="1AF56002"/>
    <w:rsid w:val="1B2C0901"/>
    <w:rsid w:val="1D413E26"/>
    <w:rsid w:val="1E864336"/>
    <w:rsid w:val="1F5136F3"/>
    <w:rsid w:val="1F6936E5"/>
    <w:rsid w:val="207D0BBE"/>
    <w:rsid w:val="214F0272"/>
    <w:rsid w:val="22B644DA"/>
    <w:rsid w:val="2318243D"/>
    <w:rsid w:val="23DF7D85"/>
    <w:rsid w:val="24D2744C"/>
    <w:rsid w:val="25050C1D"/>
    <w:rsid w:val="260B0DC2"/>
    <w:rsid w:val="26F456A6"/>
    <w:rsid w:val="270C4747"/>
    <w:rsid w:val="29326035"/>
    <w:rsid w:val="29973794"/>
    <w:rsid w:val="2A0F2FE2"/>
    <w:rsid w:val="2B724472"/>
    <w:rsid w:val="2D7175B0"/>
    <w:rsid w:val="316B0389"/>
    <w:rsid w:val="323C291F"/>
    <w:rsid w:val="33750B8B"/>
    <w:rsid w:val="34067913"/>
    <w:rsid w:val="35D53DDF"/>
    <w:rsid w:val="35D82DB4"/>
    <w:rsid w:val="35F841D6"/>
    <w:rsid w:val="367C3460"/>
    <w:rsid w:val="3690374C"/>
    <w:rsid w:val="37700360"/>
    <w:rsid w:val="37B9623D"/>
    <w:rsid w:val="38016A39"/>
    <w:rsid w:val="38835C1F"/>
    <w:rsid w:val="39204AE6"/>
    <w:rsid w:val="399E65E3"/>
    <w:rsid w:val="3A995548"/>
    <w:rsid w:val="3AEC5D7C"/>
    <w:rsid w:val="3C412E1E"/>
    <w:rsid w:val="3CB74B85"/>
    <w:rsid w:val="3D235949"/>
    <w:rsid w:val="3D4844FC"/>
    <w:rsid w:val="3E31581D"/>
    <w:rsid w:val="40A76ED7"/>
    <w:rsid w:val="42BB2643"/>
    <w:rsid w:val="435C6578"/>
    <w:rsid w:val="43EA4F28"/>
    <w:rsid w:val="442C43C5"/>
    <w:rsid w:val="4465794B"/>
    <w:rsid w:val="4467617C"/>
    <w:rsid w:val="454A3FC5"/>
    <w:rsid w:val="46234074"/>
    <w:rsid w:val="46933EF2"/>
    <w:rsid w:val="47104D32"/>
    <w:rsid w:val="47C50E25"/>
    <w:rsid w:val="489610F9"/>
    <w:rsid w:val="49C50971"/>
    <w:rsid w:val="49E05288"/>
    <w:rsid w:val="4A3B6DC7"/>
    <w:rsid w:val="4A495027"/>
    <w:rsid w:val="4B616BD1"/>
    <w:rsid w:val="4BA11D7D"/>
    <w:rsid w:val="4BEC6BF1"/>
    <w:rsid w:val="4C6B1FB3"/>
    <w:rsid w:val="4CD338C2"/>
    <w:rsid w:val="4D7B68E8"/>
    <w:rsid w:val="4E8D56A4"/>
    <w:rsid w:val="4E98249A"/>
    <w:rsid w:val="4F175E89"/>
    <w:rsid w:val="504D2868"/>
    <w:rsid w:val="50E90D22"/>
    <w:rsid w:val="52FB1837"/>
    <w:rsid w:val="53C0354A"/>
    <w:rsid w:val="53CE5A89"/>
    <w:rsid w:val="53EF31E0"/>
    <w:rsid w:val="5639401E"/>
    <w:rsid w:val="56D159EB"/>
    <w:rsid w:val="570D1E23"/>
    <w:rsid w:val="577652E6"/>
    <w:rsid w:val="58B33330"/>
    <w:rsid w:val="59E02C7E"/>
    <w:rsid w:val="59F1747D"/>
    <w:rsid w:val="5A2B4397"/>
    <w:rsid w:val="5AB33AB4"/>
    <w:rsid w:val="5B050118"/>
    <w:rsid w:val="5CD37104"/>
    <w:rsid w:val="5D9263F3"/>
    <w:rsid w:val="5E0E777E"/>
    <w:rsid w:val="5F995BE2"/>
    <w:rsid w:val="5FBD08CE"/>
    <w:rsid w:val="5FC32FF6"/>
    <w:rsid w:val="605B0984"/>
    <w:rsid w:val="60890CD2"/>
    <w:rsid w:val="62130C44"/>
    <w:rsid w:val="64D754A8"/>
    <w:rsid w:val="64ED0F4D"/>
    <w:rsid w:val="65E42EF8"/>
    <w:rsid w:val="67101355"/>
    <w:rsid w:val="68175ED2"/>
    <w:rsid w:val="685176AF"/>
    <w:rsid w:val="685C6B56"/>
    <w:rsid w:val="68A452E5"/>
    <w:rsid w:val="691D5D11"/>
    <w:rsid w:val="6941738E"/>
    <w:rsid w:val="69A700EC"/>
    <w:rsid w:val="69EF467F"/>
    <w:rsid w:val="6AD75A45"/>
    <w:rsid w:val="6AD83E47"/>
    <w:rsid w:val="6B505C8D"/>
    <w:rsid w:val="6B7952F2"/>
    <w:rsid w:val="6B885B15"/>
    <w:rsid w:val="6C351C85"/>
    <w:rsid w:val="6D0C44FE"/>
    <w:rsid w:val="6E355673"/>
    <w:rsid w:val="6E413F9B"/>
    <w:rsid w:val="6F7E31F3"/>
    <w:rsid w:val="72462816"/>
    <w:rsid w:val="730A4CA5"/>
    <w:rsid w:val="739C7707"/>
    <w:rsid w:val="73E673DD"/>
    <w:rsid w:val="74D108DE"/>
    <w:rsid w:val="755C47F0"/>
    <w:rsid w:val="766D1D63"/>
    <w:rsid w:val="76FA681F"/>
    <w:rsid w:val="77925ADB"/>
    <w:rsid w:val="77CF0570"/>
    <w:rsid w:val="77DC0DDD"/>
    <w:rsid w:val="798E363F"/>
    <w:rsid w:val="7A2F7727"/>
    <w:rsid w:val="7BC21841"/>
    <w:rsid w:val="7BCA22BF"/>
    <w:rsid w:val="7C4B17ED"/>
    <w:rsid w:val="7C75577A"/>
    <w:rsid w:val="7EF278D4"/>
    <w:rsid w:val="7FA44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黑体" w:hAnsi="黑体" w:eastAsia="黑体" w:cs="黑体"/>
      <w:sz w:val="36"/>
      <w:szCs w:val="36"/>
    </w:rPr>
  </w:style>
  <w:style w:type="paragraph" w:styleId="3">
    <w:name w:val="Body Text Indent"/>
    <w:basedOn w:val="1"/>
    <w:qFormat/>
    <w:uiPriority w:val="0"/>
    <w:pPr>
      <w:spacing w:line="500" w:lineRule="exact"/>
      <w:ind w:firstLine="560" w:firstLineChars="200"/>
    </w:pPr>
    <w:rPr>
      <w:rFonts w:ascii="仿宋_GB2312" w:eastAsia="仿宋_GB2312"/>
      <w:sz w:val="28"/>
    </w:rPr>
  </w:style>
  <w:style w:type="paragraph" w:styleId="4">
    <w:name w:val="footer"/>
    <w:basedOn w:val="1"/>
    <w:link w:val="14"/>
    <w:unhideWhenUsed/>
    <w:qFormat/>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pPr>
    <w:rPr>
      <w:sz w:val="24"/>
      <w:szCs w:val="24"/>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spacing w:before="20"/>
      <w:ind w:left="713" w:hanging="496"/>
    </w:pPr>
  </w:style>
  <w:style w:type="paragraph" w:customStyle="1" w:styleId="12">
    <w:name w:val="Table Paragraph"/>
    <w:basedOn w:val="1"/>
    <w:qFormat/>
    <w:uiPriority w:val="1"/>
  </w:style>
  <w:style w:type="character" w:customStyle="1" w:styleId="13">
    <w:name w:val="页眉 Char"/>
    <w:basedOn w:val="9"/>
    <w:link w:val="5"/>
    <w:qFormat/>
    <w:uiPriority w:val="99"/>
    <w:rPr>
      <w:rFonts w:ascii="宋体" w:hAnsi="宋体" w:eastAsia="宋体" w:cs="宋体"/>
      <w:sz w:val="18"/>
      <w:szCs w:val="18"/>
      <w:lang w:val="zh-CN" w:eastAsia="zh-CN" w:bidi="zh-CN"/>
    </w:rPr>
  </w:style>
  <w:style w:type="character" w:customStyle="1" w:styleId="14">
    <w:name w:val="页脚 Char"/>
    <w:basedOn w:val="9"/>
    <w:link w:val="4"/>
    <w:qFormat/>
    <w:uiPriority w:val="99"/>
    <w:rPr>
      <w:rFonts w:ascii="宋体" w:hAnsi="宋体" w:eastAsia="宋体" w:cs="宋体"/>
      <w:sz w:val="18"/>
      <w:szCs w:val="18"/>
      <w:lang w:val="zh-CN" w:eastAsia="zh-CN" w:bidi="zh-CN"/>
    </w:rPr>
  </w:style>
  <w:style w:type="paragraph" w:customStyle="1" w:styleId="15">
    <w:name w:val="彩色列表 - 强调文字颜色 11"/>
    <w:basedOn w:val="1"/>
    <w:qFormat/>
    <w:uiPriority w:val="0"/>
    <w:pPr>
      <w:autoSpaceDE/>
      <w:autoSpaceDN/>
      <w:ind w:firstLine="420" w:firstLineChars="200"/>
      <w:jc w:val="both"/>
    </w:pPr>
    <w:rPr>
      <w:rFonts w:ascii="Calibri" w:hAnsi="Calibri" w:cs="Times New Roman"/>
      <w:kern w:val="2"/>
      <w:sz w:val="21"/>
      <w:lang w:val="en-US" w:bidi="ar-SA"/>
    </w:rPr>
  </w:style>
  <w:style w:type="character" w:customStyle="1" w:styleId="16">
    <w:name w:val="font71"/>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7.xml"/><Relationship Id="rId8" Type="http://schemas.openxmlformats.org/officeDocument/2006/relationships/header" Target="header6.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header" Target="header8.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6"/>
    <customShpInfo spid="_x0000_s2055"/>
    <customShpInfo spid="_x0000_s2054"/>
    <customShpInfo spid="_x0000_s2053"/>
    <customShpInfo spid="_x0000_s2052"/>
    <customShpInfo spid="_x0000_s2051"/>
    <customShpInfo spid="_x0000_s2050"/>
    <customShpInfo spid="_x0000_s2049"/>
    <customShpInfo spid="_x0000_s1048"/>
    <customShpInfo spid="_x0000_s1047"/>
    <customShpInfo spid="_x0000_s1046"/>
    <customShpInfo spid="_x0000_s1045"/>
    <customShpInfo spid="_x0000_s1044"/>
    <customShpInfo spid="_x0000_s1043"/>
    <customShpInfo spid="_x0000_s1042"/>
    <customShpInfo spid="_x0000_s1106"/>
    <customShpInfo spid="_x0000_s1107"/>
    <customShpInfo spid="_x0000_s1108"/>
    <customShpInfo spid="_x0000_s1109"/>
    <customShpInfo spid="_x0000_s1110"/>
    <customShpInfo spid="_x0000_s1111"/>
    <customShpInfo spid="_x0000_s1105"/>
    <customShpInfo spid="_x0000_s1113"/>
    <customShpInfo spid="_x0000_s1114"/>
    <customShpInfo spid="_x0000_s1115"/>
    <customShpInfo spid="_x0000_s1116"/>
    <customShpInfo spid="_x0000_s1117"/>
    <customShpInfo spid="_x0000_s1118"/>
    <customShpInfo spid="_x0000_s1112"/>
    <customShpInfo spid="_x0000_s1041"/>
    <customShpInfo spid="_x0000_s1040"/>
    <customShpInfo spid="_x0000_s1039"/>
    <customShpInfo spid="_x0000_s1038"/>
    <customShpInfo spid="_x0000_s1037"/>
    <customShpInfo spid="_x0000_s1036"/>
    <customShpInfo spid="_x0000_s1035"/>
    <customShpInfo spid="_x0000_s1085"/>
    <customShpInfo spid="_x0000_s1086"/>
    <customShpInfo spid="_x0000_s1087"/>
    <customShpInfo spid="_x0000_s1088"/>
    <customShpInfo spid="_x0000_s1089"/>
    <customShpInfo spid="_x0000_s1090"/>
    <customShpInfo spid="_x0000_s1084"/>
    <customShpInfo spid="_x0000_s1092"/>
    <customShpInfo spid="_x0000_s1093"/>
    <customShpInfo spid="_x0000_s1094"/>
    <customShpInfo spid="_x0000_s1095"/>
    <customShpInfo spid="_x0000_s1096"/>
    <customShpInfo spid="_x0000_s1097"/>
    <customShpInfo spid="_x0000_s1091"/>
    <customShpInfo spid="_x0000_s1120"/>
    <customShpInfo spid="_x0000_s1121"/>
    <customShpInfo spid="_x0000_s1122"/>
    <customShpInfo spid="_x0000_s1123"/>
    <customShpInfo spid="_x0000_s1124"/>
    <customShpInfo spid="_x0000_s1125"/>
    <customShpInfo spid="_x0000_s1119"/>
    <customShpInfo spid="_x0000_s1034"/>
    <customShpInfo spid="_x0000_s1033"/>
    <customShpInfo spid="_x0000_s1032"/>
    <customShpInfo spid="_x0000_s1031"/>
    <customShpInfo spid="_x0000_s1030"/>
    <customShpInfo spid="_x0000_s1029"/>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34</Pages>
  <Words>3410</Words>
  <Characters>19441</Characters>
  <Lines>162</Lines>
  <Paragraphs>45</Paragraphs>
  <TotalTime>8</TotalTime>
  <ScaleCrop>false</ScaleCrop>
  <LinksUpToDate>false</LinksUpToDate>
  <CharactersWithSpaces>22806</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2019-06-25T02:25:00Z</dcterms:created>
  <dc:creator>MC SYSTEM</dc:creator>
  <cp:lastModifiedBy>CDZS</cp:lastModifiedBy>
  <dcterms:modified xsi:type="dcterms:W3CDTF">2020-07-17T14:58:09Z</dcterms:modified>
  <dc:title>普通高等学校本科专业设置管理规定</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2019-06-25T00:00:00Z</vt:filetime>
  </property>
  <property fmtid="{D5CDD505-2E9C-101B-9397-08002B2CF9AE}" pid="5" name="KSOProductBuildVer">
    <vt:lpwstr>2052-11.1.0.9740</vt:lpwstr>
  </property>
</Properties>
</file>